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
        <w:spacing w:after="119" w:before="240"/>
        <w:jc w:val="both"/>
      </w:pPr>
      <w:r>
        <w:rPr>
          <w:color w:val="000000"/>
        </w:rPr>
      </w:r>
      <w:r>
        <w:rPr>
          <w:color w:val="000000"/>
        </w:rPr>
        <w:t>Türk Telekom Anayasal Suç İşliyor</w:t>
      </w:r>
    </w:p>
    <w:p>
      <w:pPr>
        <w:pStyle w:val="style20"/>
        <w:jc w:val="both"/>
      </w:pPr>
      <w:r>
        <w:rPr>
          <w:color w:val="000000"/>
        </w:rPr>
        <w:t>Türk Telekom'un MA-0051-03-2014 numaralı sözleşme ile ihale yaptığı ve gözetim donanımları satın aldığı çeşitli basın kuruluşlarında yer aldı. Sözleşmede belirtilen hedefler, yurttaşların anayasal hakları, temel hak ve özgürlükleri, hukukun evrensel ilkelerini çiğniyor.</w:t>
      </w:r>
    </w:p>
    <w:p>
      <w:pPr>
        <w:pStyle w:val="style20"/>
        <w:jc w:val="both"/>
      </w:pPr>
      <w:r>
        <w:rPr>
          <w:color w:val="000000"/>
        </w:rPr>
        <w:t>Sözleşmede satın alınacak donanımın amacı "şebeke üzerinden taşınan trafiğin paket bazında detaylı olarak analiz edilmesi, yatırım plan ve önceliklerinin belirlenmesi, taşınan trafiğin uygulama bazında analiz edilmesi, şebeke kaynaklarının optimum olarak kullanılması, şebeke performansının arttırılması, art niyetli uygulama ve kullanıcıların tespit edilerek önlem alınmasının sağlanması. 5651 Sayılı 'İnternet ortamında yapılan yayınların düzenlenmesi ve bu yayınlar yoluyla işlenen suçlarla mücadele edilmesi hakkında kanun' değişiklikleri ile birlikte mevcut kanun gereği olan yükümlülükleri kati suretle yerine getirmektir." şeklinde ifade edilmekte. Bu amaçla</w:t>
      </w:r>
    </w:p>
    <w:p>
      <w:pPr>
        <w:pStyle w:val="style20"/>
        <w:numPr>
          <w:ilvl w:val="0"/>
          <w:numId w:val="1"/>
        </w:numPr>
        <w:tabs>
          <w:tab w:leader="none" w:pos="707" w:val="left"/>
        </w:tabs>
        <w:ind w:hanging="283" w:left="707" w:right="0"/>
        <w:jc w:val="both"/>
      </w:pPr>
      <w:r>
        <w:rPr>
          <w:color w:val="000000"/>
        </w:rPr>
        <w:t>Sistem aynı İnternet sitesine ait HTTP ve HTTPS protokollerinin ayrımını yapabilecek, ayrım bazlı politika (shaping, drop, marking ve redirection) uygulayabilecektir.</w:t>
      </w:r>
    </w:p>
    <w:p>
      <w:pPr>
        <w:pStyle w:val="style20"/>
        <w:numPr>
          <w:ilvl w:val="0"/>
          <w:numId w:val="1"/>
        </w:numPr>
        <w:tabs>
          <w:tab w:leader="none" w:pos="707" w:val="left"/>
        </w:tabs>
        <w:ind w:hanging="283" w:left="707" w:right="0"/>
        <w:jc w:val="both"/>
      </w:pPr>
      <w:r>
        <w:rPr>
          <w:color w:val="000000"/>
        </w:rPr>
        <w:t>Sistem; WAP, HTTP, MMS, E-Mail, DHCP, FTP, HTTP Browsing, HTTP Streaming, MMS (Microsoft streaming), NNTP, POP3, RTSP, Streaming, SIP, Vonage, MGCP, Messenger (MSN,Yahoo v.s), SMTP, H323, Ultrasurf, Hotspot, TOR, Opera Mini gibi servis tiplerini destekleyecek, analizi, sınıflandırması ve kontrolünü yapacaktır.</w:t>
      </w:r>
    </w:p>
    <w:p>
      <w:pPr>
        <w:pStyle w:val="style20"/>
        <w:numPr>
          <w:ilvl w:val="0"/>
          <w:numId w:val="1"/>
        </w:numPr>
        <w:tabs>
          <w:tab w:leader="none" w:pos="707" w:val="left"/>
        </w:tabs>
        <w:ind w:hanging="283" w:left="707" w:right="0"/>
        <w:jc w:val="both"/>
      </w:pPr>
      <w:r>
        <w:rPr>
          <w:color w:val="000000"/>
        </w:rPr>
        <w:t>Sistem; WhatsApp, Lime, Telegram, CoverMe, Google+, Tango, ICQ, Instant Messaging, Jabber, Open MMS, Skype, Messenger (MSN, Yahoo v.b) gibi mesaj uygulamalarını destekleyecek, analizi, sınıflandırması ve kontrolünü yapacaktır.</w:t>
      </w:r>
    </w:p>
    <w:p>
      <w:pPr>
        <w:pStyle w:val="style20"/>
        <w:numPr>
          <w:ilvl w:val="0"/>
          <w:numId w:val="1"/>
        </w:numPr>
        <w:tabs>
          <w:tab w:leader="none" w:pos="707" w:val="left"/>
        </w:tabs>
        <w:ind w:hanging="283" w:left="707" w:right="0"/>
        <w:jc w:val="both"/>
      </w:pPr>
      <w:r>
        <w:rPr>
          <w:color w:val="000000"/>
        </w:rPr>
        <w:t>Sistem, VPN Tünel Prokollerini (Spotflux, Hotspot VPN, Mobile VPN, Safe Tun VPN, vpn Bitz, ibVPN, SecureLine, Onavo, HMA, VirtualBrowser, BIG VPN, VPN Direct, VPN Express, VPNOneClick, Freedome, TunnelBear, Hotspot Shield, Ultrasurf, TOR, Freegate, Gtunnel, GappProxy, Your Freedom, Hykproxy, Tunnelier, Gpass vb.) analiz edebilecek ve yönetebilecek kabiliyette olacaktır.</w:t>
      </w:r>
    </w:p>
    <w:p>
      <w:pPr>
        <w:pStyle w:val="style20"/>
        <w:numPr>
          <w:ilvl w:val="0"/>
          <w:numId w:val="1"/>
        </w:numPr>
        <w:tabs>
          <w:tab w:leader="none" w:pos="707" w:val="left"/>
        </w:tabs>
        <w:ind w:hanging="283" w:left="707" w:right="0"/>
        <w:jc w:val="both"/>
      </w:pPr>
      <w:r>
        <w:rPr>
          <w:color w:val="000000"/>
        </w:rPr>
        <w:t>Sistem, müşteri DNS sorgusundaki hedef DNS IP adresini farklı bir IP adresi ile değiştirebilecektir (DNS Overwrite özelliği)</w:t>
      </w:r>
    </w:p>
    <w:p>
      <w:pPr>
        <w:pStyle w:val="style20"/>
        <w:numPr>
          <w:ilvl w:val="0"/>
          <w:numId w:val="1"/>
        </w:numPr>
        <w:tabs>
          <w:tab w:leader="none" w:pos="707" w:val="left"/>
        </w:tabs>
        <w:ind w:hanging="283" w:left="707" w:right="0"/>
        <w:jc w:val="both"/>
      </w:pPr>
      <w:r>
        <w:rPr>
          <w:color w:val="000000"/>
        </w:rPr>
        <w:t>Sistem erişim engelleme kararı verilen yayınlarla ilgili olarak alternatif erişim yollarını engelleyici tedbirleri alacaktır.</w:t>
      </w:r>
    </w:p>
    <w:p>
      <w:pPr>
        <w:pStyle w:val="style20"/>
        <w:numPr>
          <w:ilvl w:val="0"/>
          <w:numId w:val="1"/>
        </w:numPr>
        <w:tabs>
          <w:tab w:leader="none" w:pos="707" w:val="left"/>
        </w:tabs>
        <w:ind w:hanging="283" w:left="707" w:right="0"/>
        <w:jc w:val="both"/>
      </w:pPr>
      <w:r>
        <w:rPr>
          <w:color w:val="000000"/>
        </w:rPr>
        <w:t>Sistem erişim engelleme kararı verilen yayınlarla ilgili olarak URL bazlı HTTPS trafiğini engelleyecektir.</w:t>
      </w:r>
    </w:p>
    <w:p>
      <w:pPr>
        <w:pStyle w:val="style20"/>
        <w:numPr>
          <w:ilvl w:val="0"/>
          <w:numId w:val="1"/>
        </w:numPr>
        <w:tabs>
          <w:tab w:leader="none" w:pos="707" w:val="left"/>
        </w:tabs>
        <w:ind w:hanging="283" w:left="707" w:right="0"/>
        <w:jc w:val="both"/>
      </w:pPr>
      <w:r>
        <w:rPr>
          <w:color w:val="000000"/>
        </w:rPr>
        <w:t>Sistemin tüm Multimedia, mesaj sistemleri, P2P, tüm servis ve uygulamaları analiz, izleme yetenekleri de var. Bunların arasında e-posta, ftp, DHCP, Skype, Whatup, Gtalk, MSN, VPN, Tor, Hotspot Shild gibi uygulamalar var.</w:t>
      </w:r>
    </w:p>
    <w:p>
      <w:pPr>
        <w:pStyle w:val="style20"/>
        <w:jc w:val="both"/>
      </w:pPr>
      <w:r>
        <w:rPr>
          <w:color w:val="000000"/>
        </w:rPr>
        <w:t>Yukarıda adı geçen servisler; iletişim, haber alma, bilgiye erişme, örgütlenme gibi temel özgürlüklerimizi kullandığımız araçlardır. Sistem tüm bu servisleri izleyebilecek, dilediği gibi manipüle edebilecek ve engelleyebilecek yeteneğe sahip olacaktır. Böyle bir sistemin temel hak ve özgürlüklerimiz üzerinde bir tehdit olarak durması kabul edilemez.</w:t>
      </w:r>
    </w:p>
    <w:p>
      <w:pPr>
        <w:pStyle w:val="style20"/>
        <w:jc w:val="both"/>
      </w:pPr>
      <w:r>
        <w:rPr>
          <w:color w:val="000000"/>
        </w:rPr>
        <w:t>Haberleşme gizliliği esastır, haberleşmeyi izlemek ancak yeterli nedenlerle mahkeme kararıyla mümkün olabilir. Tüm bu servislerin de esas olarak bir bir telefon konuşmasından farkı yoktur. Son yapılan düzenlemelerle telefon dinlemeleri zorlaştırılmıştır. Aynı korumanın İnternet üzerinden haberleşme için geçerli olması gerekir. Normal posta hizmetlerinde, mektubun iceriğine bakmak nasıl suçsa, e-postanın içeriğine bakılması, pek çok e-posta Web üzerinden gittiği için HTTP ve HTTPS'nin izlenmesi de suçtur. Bu kapsamdaki izleme çabası da anayasal suç, bunu teşvik eden BTK ve uygulayan TT'nin anasayal suç işlemesi anlamına gelmektedir.</w:t>
      </w:r>
    </w:p>
    <w:p>
      <w:pPr>
        <w:pStyle w:val="style20"/>
        <w:jc w:val="both"/>
      </w:pPr>
      <w:r>
        <w:rPr>
          <w:color w:val="000000"/>
        </w:rPr>
        <w:t>Gözetime ek olarak sözleşmede adı geçen DNS Overwrite özelliği ise iletişime sahtekarlık yoluyla müdahaledir. Bu, bir kullanıcının kendi iradesi ve bilgisi dışında, erişmek istediğinin dışında başka bir yere yönlendirilmesidir. Bu da küresel İnternet standartlarının ihlalidir.</w:t>
      </w:r>
    </w:p>
    <w:p>
      <w:pPr>
        <w:pStyle w:val="style20"/>
        <w:jc w:val="both"/>
      </w:pPr>
      <w:r>
        <w:rPr>
          <w:color w:val="000000"/>
        </w:rPr>
        <w:t>İnternet, Türkiye'de hak ettiği değeri bulamıyor. Kanun yapıcılar, düzenleyici aktörler ekonomi, kamu yönetimi, bireysel gelişim, demokrasinin gelişmesi, toplumun bütünleşmesi, toplumsal denetim, saydamlık, katılımcılık gibi faydalarını görmezlikten geliyor. Günlük siyasi çekişmeler için, muhalefeti bastırmak için, sansür için İnternet korkunç bir denetim ve gözetim ağı haline getiriliyor.</w:t>
      </w:r>
    </w:p>
    <w:p>
      <w:pPr>
        <w:pStyle w:val="style20"/>
        <w:jc w:val="both"/>
      </w:pPr>
      <w:r>
        <w:rPr>
          <w:color w:val="000000"/>
        </w:rPr>
        <w:t>AB'ye üye olmak, 10. büyük ekonomi olmak, dünya ile bütünleşmek, turizmde lider ülke olmak, dünya finans merkezi olmak, yabancı yatırımlar çekmek gibi ifadelerle; İnternet'i denetlemek, kontrol altında tutmak, korkunç bir gözetim mekanizması kurmak, “bizim istemedigimiz kuş uçmasın” felsefesiyle problemleri çözmeye uğraşmak, son derece çelişkilidir. Yöneticilerin ve toplum önderlerinin bu durumu görememesi içler acısıdır.</w:t>
      </w:r>
    </w:p>
    <w:p>
      <w:pPr>
        <w:pStyle w:val="style20"/>
        <w:jc w:val="both"/>
      </w:pPr>
      <w:r>
        <w:rPr>
          <w:color w:val="000000"/>
        </w:rPr>
        <w:t>Biz aşağıda imzaları olan Bilişim/Bilgi/iletişim alanında faaliyet gösteren demokratik kitle örgütleri olarak, BTK ve TT'yi açıklama yapmaya ve bu suçtan vazgeçmeye davet ediyoruz. Bu konularda suç duyurusunda bulunmaktan, AİHM'ye gitmeye kadar her türlü mücadele yöntemini uygulayacağımızı kamuoyuna saygıyla duyururuz.</w:t>
      </w:r>
    </w:p>
    <w:p>
      <w:pPr>
        <w:pStyle w:val="style20"/>
        <w:jc w:val="both"/>
      </w:pPr>
      <w:r>
        <w:rPr/>
      </w:r>
    </w:p>
    <w:p>
      <w:pPr>
        <w:pStyle w:val="style20"/>
        <w:jc w:val="both"/>
      </w:pPr>
      <w:r>
        <w:rPr>
          <w:color w:val="000000"/>
        </w:rPr>
        <w:t>Alternatif Bilişim Derneği</w:t>
      </w:r>
    </w:p>
    <w:p>
      <w:pPr>
        <w:pStyle w:val="style20"/>
        <w:jc w:val="both"/>
      </w:pPr>
      <w:r>
        <w:rPr>
          <w:color w:val="000000"/>
        </w:rPr>
        <w:t>Ankara Barosu Bilişim Kurulu</w:t>
      </w:r>
    </w:p>
    <w:p>
      <w:pPr>
        <w:pStyle w:val="style20"/>
        <w:jc w:val="both"/>
      </w:pPr>
      <w:r>
        <w:rPr>
          <w:color w:val="000000"/>
        </w:rPr>
        <w:t>Demokrat Bilgisayar Mühendisleri</w:t>
      </w:r>
    </w:p>
    <w:p>
      <w:pPr>
        <w:pStyle w:val="style20"/>
        <w:jc w:val="both"/>
      </w:pPr>
      <w:r>
        <w:rPr>
          <w:color w:val="000000"/>
        </w:rPr>
        <w:t>Elektrik Mühendisleri Odası</w:t>
      </w:r>
    </w:p>
    <w:p>
      <w:pPr>
        <w:pStyle w:val="style20"/>
        <w:jc w:val="both"/>
      </w:pPr>
      <w:r>
        <w:rPr>
          <w:color w:val="000000"/>
        </w:rPr>
        <w:t>İnternet Teknolojileri Derneği</w:t>
      </w:r>
    </w:p>
    <w:p>
      <w:pPr>
        <w:pStyle w:val="style20"/>
        <w:jc w:val="both"/>
      </w:pPr>
      <w:r>
        <w:rPr>
          <w:color w:val="000000"/>
        </w:rPr>
        <w:t>İnternet Yayıncıları Derneği</w:t>
      </w:r>
    </w:p>
    <w:p>
      <w:pPr>
        <w:pStyle w:val="style20"/>
        <w:jc w:val="both"/>
      </w:pPr>
      <w:r>
        <w:rPr>
          <w:color w:val="000000"/>
        </w:rPr>
        <w:t>Korsan Parti Türkiye Hareketi</w:t>
      </w:r>
    </w:p>
    <w:p>
      <w:pPr>
        <w:pStyle w:val="style20"/>
        <w:jc w:val="both"/>
      </w:pPr>
      <w:r>
        <w:rPr>
          <w:color w:val="000000"/>
        </w:rPr>
        <w:t>Linux Kullanıcıları Derneği</w:t>
      </w:r>
    </w:p>
    <w:p>
      <w:pPr>
        <w:pStyle w:val="style20"/>
        <w:jc w:val="both"/>
      </w:pPr>
      <w:r>
        <w:rPr>
          <w:color w:val="000000"/>
        </w:rPr>
        <w:t>Pardus Kullanıcıları Derneği</w:t>
      </w:r>
    </w:p>
    <w:p>
      <w:pPr>
        <w:pStyle w:val="style20"/>
        <w:jc w:val="both"/>
      </w:pPr>
      <w:r>
        <w:rPr>
          <w:color w:val="000000"/>
        </w:rPr>
        <w:t>Türk Kütüphaneciler Derneği</w:t>
      </w:r>
    </w:p>
    <w:p>
      <w:pPr>
        <w:pStyle w:val="style20"/>
        <w:jc w:val="both"/>
      </w:pPr>
      <w:r>
        <w:rPr/>
      </w:r>
    </w:p>
    <w:p>
      <w:pPr>
        <w:pStyle w:val="style20"/>
        <w:spacing w:after="119" w:before="0"/>
        <w:jc w:val="both"/>
      </w:pPr>
      <w:r>
        <w:rPr/>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Wingdings 2">
    <w:charset w:val="02"/>
    <w:family w:val="auto"/>
    <w:pitch w:val="default"/>
  </w:font>
</w:fonts>
</file>

<file path=word/numbering.xml><?xml version="1.0" encoding="utf-8"?>
<w:numbering xmlns:w="http://schemas.openxmlformats.org/wordprocessingml/2006/main">
  <w:abstractNum w:abstractNumId="1">
    <w:lvl w:ilvl="0">
      <w:start w:val="1"/>
      <w:numFmt w:val="bullet"/>
      <w:lvlText w:val=""/>
      <w:lvlJc w:val="left"/>
      <w:pPr>
        <w:tabs>
          <w:tab w:pos="707" w:val="num"/>
        </w:tabs>
        <w:ind w:hanging="283" w:left="707"/>
      </w:pPr>
      <w:rPr>
        <w:rFonts w:ascii="Wingdings 2" w:cs="Wingdings 2" w:hAnsi="Wingdings 2" w:hint="default"/>
      </w:rPr>
    </w:lvl>
    <w:lvl w:ilvl="1">
      <w:start w:val="1"/>
      <w:numFmt w:val="bullet"/>
      <w:lvlText w:val=""/>
      <w:lvlJc w:val="left"/>
      <w:pPr>
        <w:tabs>
          <w:tab w:pos="1414" w:val="num"/>
        </w:tabs>
        <w:ind w:hanging="283" w:left="1414"/>
      </w:pPr>
      <w:rPr>
        <w:rFonts w:ascii="Wingdings 2" w:cs="Wingdings 2" w:hAnsi="Wingdings 2" w:hint="default"/>
      </w:rPr>
    </w:lvl>
    <w:lvl w:ilvl="2">
      <w:start w:val="1"/>
      <w:numFmt w:val="bullet"/>
      <w:lvlText w:val=""/>
      <w:lvlJc w:val="left"/>
      <w:pPr>
        <w:tabs>
          <w:tab w:pos="2121" w:val="num"/>
        </w:tabs>
        <w:ind w:hanging="283" w:left="2121"/>
      </w:pPr>
      <w:rPr>
        <w:rFonts w:ascii="Wingdings 2" w:cs="Wingdings 2" w:hAnsi="Wingdings 2" w:hint="default"/>
      </w:rPr>
    </w:lvl>
    <w:lvl w:ilvl="3">
      <w:start w:val="1"/>
      <w:numFmt w:val="bullet"/>
      <w:lvlText w:val=""/>
      <w:lvlJc w:val="left"/>
      <w:pPr>
        <w:tabs>
          <w:tab w:pos="2828" w:val="num"/>
        </w:tabs>
        <w:ind w:hanging="283" w:left="2828"/>
      </w:pPr>
      <w:rPr>
        <w:rFonts w:ascii="Wingdings 2" w:cs="Wingdings 2" w:hAnsi="Wingdings 2" w:hint="default"/>
      </w:rPr>
    </w:lvl>
    <w:lvl w:ilvl="4">
      <w:start w:val="1"/>
      <w:numFmt w:val="bullet"/>
      <w:lvlText w:val=""/>
      <w:lvlJc w:val="left"/>
      <w:pPr>
        <w:tabs>
          <w:tab w:pos="3535" w:val="num"/>
        </w:tabs>
        <w:ind w:hanging="283" w:left="3535"/>
      </w:pPr>
      <w:rPr>
        <w:rFonts w:ascii="Wingdings 2" w:cs="Wingdings 2" w:hAnsi="Wingdings 2" w:hint="default"/>
      </w:rPr>
    </w:lvl>
    <w:lvl w:ilvl="5">
      <w:start w:val="1"/>
      <w:numFmt w:val="bullet"/>
      <w:lvlText w:val=""/>
      <w:lvlJc w:val="left"/>
      <w:pPr>
        <w:tabs>
          <w:tab w:pos="4242" w:val="num"/>
        </w:tabs>
        <w:ind w:hanging="283" w:left="4242"/>
      </w:pPr>
      <w:rPr>
        <w:rFonts w:ascii="Wingdings 2" w:cs="Wingdings 2" w:hAnsi="Wingdings 2" w:hint="default"/>
      </w:rPr>
    </w:lvl>
    <w:lvl w:ilvl="6">
      <w:start w:val="1"/>
      <w:numFmt w:val="bullet"/>
      <w:lvlText w:val=""/>
      <w:lvlJc w:val="left"/>
      <w:pPr>
        <w:tabs>
          <w:tab w:pos="4949" w:val="num"/>
        </w:tabs>
        <w:ind w:hanging="283" w:left="4949"/>
      </w:pPr>
      <w:rPr>
        <w:rFonts w:ascii="Wingdings 2" w:cs="Wingdings 2" w:hAnsi="Wingdings 2" w:hint="default"/>
      </w:rPr>
    </w:lvl>
    <w:lvl w:ilvl="7">
      <w:start w:val="1"/>
      <w:numFmt w:val="bullet"/>
      <w:lvlText w:val=""/>
      <w:lvlJc w:val="left"/>
      <w:pPr>
        <w:tabs>
          <w:tab w:pos="5656" w:val="num"/>
        </w:tabs>
        <w:ind w:hanging="283" w:left="5656"/>
      </w:pPr>
      <w:rPr>
        <w:rFonts w:ascii="Wingdings 2" w:cs="Wingdings 2" w:hAnsi="Wingdings 2" w:hint="default"/>
      </w:rPr>
    </w:lvl>
    <w:lvl w:ilvl="8">
      <w:start w:val="1"/>
      <w:numFmt w:val="bullet"/>
      <w:lvlText w:val=""/>
      <w:lvlJc w:val="left"/>
      <w:pPr>
        <w:tabs>
          <w:tab w:pos="6363" w:val="num"/>
        </w:tabs>
        <w:ind w:hanging="283" w:left="6363"/>
      </w:pPr>
      <w:rPr>
        <w:rFonts w:ascii="Wingdings 2" w:cs="Wingdings 2" w:hAnsi="Wingdings 2"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Varsayılan"/>
    <w:next w:val="style0"/>
    <w:pPr>
      <w:widowControl w:val="false"/>
      <w:tabs>
        <w:tab w:leader="none" w:pos="709" w:val="left"/>
      </w:tabs>
      <w:suppressAutoHyphens w:val="true"/>
    </w:pPr>
    <w:rPr>
      <w:rFonts w:ascii="Liberation Serif" w:cs="FreeSans" w:eastAsia="Droid Sans" w:hAnsi="Liberation Serif"/>
      <w:color w:val="auto"/>
      <w:sz w:val="24"/>
      <w:szCs w:val="24"/>
      <w:lang w:bidi="hi-IN" w:eastAsia="zh-CN" w:val="en-US"/>
    </w:rPr>
  </w:style>
  <w:style w:styleId="style1" w:type="paragraph">
    <w:name w:val="Başlık 1"/>
    <w:basedOn w:val="style19"/>
    <w:next w:val="style20"/>
    <w:pPr>
      <w:spacing w:after="119" w:before="240"/>
    </w:pPr>
    <w:rPr>
      <w:rFonts w:ascii="Arial;sans-serif" w:cs="FreeSans" w:eastAsia="Droid Sans" w:hAnsi="Arial;sans-serif"/>
      <w:b/>
      <w:bCs/>
      <w:sz w:val="32"/>
      <w:szCs w:val="32"/>
    </w:rPr>
  </w:style>
  <w:style w:styleId="style15" w:type="character">
    <w:name w:val="Sonnot Karakterleri"/>
    <w:next w:val="style15"/>
    <w:rPr/>
  </w:style>
  <w:style w:styleId="style16" w:type="character">
    <w:name w:val="Dipnot Karakterleri"/>
    <w:next w:val="style16"/>
    <w:rPr/>
  </w:style>
  <w:style w:styleId="style17" w:type="character">
    <w:name w:val="İnternet Bağlantısı"/>
    <w:next w:val="style17"/>
    <w:rPr>
      <w:color w:val="000080"/>
      <w:u w:val="single"/>
    </w:rPr>
  </w:style>
  <w:style w:styleId="style18" w:type="character">
    <w:name w:val="Madde İşaretleri"/>
    <w:next w:val="style18"/>
    <w:rPr>
      <w:rFonts w:ascii="OpenSymbol" w:cs="OpenSymbol" w:eastAsia="OpenSymbol" w:hAnsi="OpenSymbol"/>
    </w:rPr>
  </w:style>
  <w:style w:styleId="style19" w:type="paragraph">
    <w:name w:val="Başlık"/>
    <w:basedOn w:val="style0"/>
    <w:next w:val="style20"/>
    <w:pPr>
      <w:keepNext/>
      <w:spacing w:after="283" w:before="240"/>
    </w:pPr>
    <w:rPr>
      <w:rFonts w:ascii="Albany" w:cs="Arial Unicode MS" w:eastAsia="HG Mincho Light J" w:hAnsi="Albany"/>
      <w:sz w:val="28"/>
      <w:szCs w:val="28"/>
    </w:rPr>
  </w:style>
  <w:style w:styleId="style20" w:type="paragraph">
    <w:name w:val="Metin gövdesi"/>
    <w:basedOn w:val="style0"/>
    <w:next w:val="style20"/>
    <w:pPr>
      <w:spacing w:after="119" w:before="0"/>
    </w:pPr>
    <w:rPr/>
  </w:style>
  <w:style w:styleId="style21" w:type="paragraph">
    <w:name w:val="Liste"/>
    <w:basedOn w:val="style20"/>
    <w:next w:val="style21"/>
    <w:pPr/>
    <w:rPr>
      <w:rFonts w:cs="FreeSans"/>
    </w:rPr>
  </w:style>
  <w:style w:styleId="style22" w:type="paragraph">
    <w:name w:val="Resim Yazısı"/>
    <w:basedOn w:val="style0"/>
    <w:next w:val="style22"/>
    <w:pPr>
      <w:suppressLineNumbers/>
      <w:spacing w:after="120" w:before="120"/>
    </w:pPr>
    <w:rPr>
      <w:rFonts w:cs="FreeSans"/>
      <w:i/>
      <w:iCs/>
      <w:sz w:val="24"/>
      <w:szCs w:val="24"/>
    </w:rPr>
  </w:style>
  <w:style w:styleId="style23" w:type="paragraph">
    <w:name w:val="Dizin"/>
    <w:basedOn w:val="style0"/>
    <w:next w:val="style23"/>
    <w:pPr>
      <w:suppressLineNumbers/>
    </w:pPr>
    <w:rPr>
      <w:rFonts w:cs="FreeSans"/>
    </w:rPr>
  </w:style>
  <w:style w:styleId="style24" w:type="paragraph">
    <w:name w:val="Yatay Çizgi"/>
    <w:basedOn w:val="style0"/>
    <w:next w:val="style20"/>
    <w:pPr>
      <w:pBdr>
        <w:bottom w:color="808080" w:space="0" w:sz="2" w:val="double"/>
      </w:pBdr>
      <w:spacing w:after="283" w:before="0"/>
    </w:pPr>
    <w:rPr>
      <w:sz w:val="12"/>
    </w:rPr>
  </w:style>
  <w:style w:styleId="style25" w:type="paragraph">
    <w:name w:val="Gönderen"/>
    <w:basedOn w:val="style0"/>
    <w:next w:val="style25"/>
    <w:pPr/>
    <w:rPr>
      <w:i/>
    </w:rPr>
  </w:style>
  <w:style w:styleId="style26" w:type="paragraph">
    <w:name w:val="Tablo İçeriği"/>
    <w:basedOn w:val="style20"/>
    <w:next w:val="style26"/>
    <w:pPr/>
    <w:rPr/>
  </w:style>
  <w:style w:styleId="style27" w:type="paragraph">
    <w:name w:val="Alt bilgi"/>
    <w:basedOn w:val="style0"/>
    <w:next w:val="style27"/>
    <w:pPr>
      <w:suppressLineNumbers/>
      <w:tabs>
        <w:tab w:leader="none" w:pos="4818" w:val="center"/>
        <w:tab w:leader="none" w:pos="9637" w:val="right"/>
      </w:tabs>
    </w:pPr>
    <w:rPr/>
  </w:style>
  <w:style w:styleId="style28" w:type="paragraph">
    <w:name w:val="Üst bilgi"/>
    <w:basedOn w:val="style0"/>
    <w:next w:val="style28"/>
    <w:pPr>
      <w:suppressLineNumbers/>
      <w:tabs>
        <w:tab w:leader="none" w:pos="4818" w:val="center"/>
        <w:tab w:leader="none" w:pos="9637"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2014-07-05T18:03:23.00Z</dcterms:created>
  <cp:lastModifiedBy>Mustafa Akgul</cp:lastModifiedBy>
  <dcterms:modified xsi:type="dcterms:W3CDTF">2014-07-07T14:02:10.00Z</dcterms:modified>
  <cp:revision>0</cp:revision>
</cp:coreProperties>
</file>