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85670" cy="77406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/>
      </w:pPr>
      <w:r>
        <w:rPr/>
      </w:r>
    </w:p>
    <w:p>
      <w:pPr>
        <w:pStyle w:val="MetinGvdesi"/>
        <w:widowControl/>
        <w:spacing w:lineRule="atLeast" w:line="270" w:before="0" w:after="150"/>
        <w:ind w:left="0" w:right="0" w:hanging="0"/>
        <w:rPr>
          <w:rStyle w:val="KuvvetliVurgu"/>
          <w:rFonts w:ascii="sans-serif" w:hAnsi="sans-serif"/>
          <w:b/>
          <w:i w:val="false"/>
          <w:caps w:val="false"/>
          <w:smallCaps w:val="false"/>
          <w:color w:val="47443F"/>
          <w:spacing w:val="0"/>
          <w:sz w:val="18"/>
        </w:rPr>
      </w:pPr>
      <w:r>
        <w:rPr>
          <w:rStyle w:val="KuvvetliVurgu"/>
          <w:rFonts w:ascii="sans-serif" w:hAnsi="sans-serif"/>
          <w:b/>
          <w:i w:val="false"/>
          <w:caps w:val="false"/>
          <w:smallCaps w:val="false"/>
          <w:color w:val="47443F"/>
          <w:spacing w:val="0"/>
          <w:sz w:val="18"/>
        </w:rPr>
        <w:t>http://internethaftasi.org.tr</w:t>
      </w:r>
    </w:p>
    <w:p>
      <w:pPr>
        <w:pStyle w:val="MetinGvdesi"/>
        <w:widowControl/>
        <w:spacing w:lineRule="atLeast" w:line="270" w:before="0" w:after="150"/>
        <w:ind w:left="0" w:right="0" w:hanging="0"/>
        <w:rPr>
          <w:rStyle w:val="KuvvetliVurgu"/>
          <w:rFonts w:ascii="sans-serif" w:hAnsi="sans-serif"/>
          <w:b/>
          <w:i w:val="false"/>
          <w:caps w:val="false"/>
          <w:smallCaps w:val="false"/>
          <w:color w:val="47443F"/>
          <w:spacing w:val="0"/>
          <w:sz w:val="18"/>
        </w:rPr>
      </w:pPr>
      <w:r>
        <w:rPr>
          <w:rStyle w:val="KuvvetliVurgu"/>
          <w:rFonts w:ascii="sans-serif" w:hAnsi="sans-serif"/>
          <w:b/>
          <w:i w:val="false"/>
          <w:caps w:val="false"/>
          <w:smallCaps w:val="false"/>
          <w:color w:val="47443F"/>
          <w:spacing w:val="0"/>
          <w:sz w:val="18"/>
        </w:rPr>
        <w:t>Destekleyen STK’lar:</w:t>
      </w:r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3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Alternatif Bilişim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4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Alternatif Medya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5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Bilgisayar Mühendisleri Odası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6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EHD – Elektronik Ticaret ve Internet Hukuku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7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EMO – Elektrik Mühendisleri Odası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8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ISOC-TR – Internet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9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INETD – Internet Teknolojileri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0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IYAD – Internet Yayıncıları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1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İstanbul Barosu Bilişim Hukuku Komisyonu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2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Kadın Yazılımcı Oluşumu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3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LKD – Linux Kullanıcıları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4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PKD – Pardus Kullanıcıları Derneği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5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TBD – Türkiye Bilişim Dernegi </w:t>
        </w:r>
      </w:hyperlink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Fonts w:ascii="sans-serif" w:hAnsi="sans-serif"/>
          <w:b w:val="false"/>
          <w:i w:val="false"/>
          <w:caps w:val="false"/>
          <w:smallCaps w:val="false"/>
          <w:color w:val="47443F"/>
          <w:spacing w:val="0"/>
          <w:sz w:val="18"/>
        </w:rPr>
      </w:pPr>
      <w:r>
        <w:rPr>
          <w:rFonts w:ascii="sans-serif" w:hAnsi="sans-serif"/>
          <w:b w:val="false"/>
          <w:i w:val="false"/>
          <w:caps w:val="false"/>
          <w:smallCaps w:val="false"/>
          <w:color w:val="47443F"/>
          <w:spacing w:val="0"/>
          <w:sz w:val="18"/>
        </w:rPr>
        <w:t>TELKODER- Serbest Telekomunikasyon İşletmecileri Derneği</w:t>
      </w:r>
    </w:p>
    <w:p>
      <w:pPr>
        <w:pStyle w:val="MetinGvdesi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</w:pBdr>
        <w:tabs>
          <w:tab w:val="left" w:pos="0" w:leader="none"/>
        </w:tabs>
        <w:spacing w:lineRule="atLeast" w:line="270" w:before="0" w:after="0"/>
        <w:ind w:left="0" w:right="0" w:hanging="0"/>
        <w:jc w:val="both"/>
        <w:rPr>
          <w:rStyle w:val="NternetBalants"/>
          <w:rFonts w:ascii="sans-serif" w:hAnsi="sans-serif"/>
          <w:b w:val="false"/>
          <w:i w:val="false"/>
          <w:caps w:val="false"/>
          <w:smallCaps w:val="false"/>
          <w:strike w:val="false"/>
          <w:dstrike w:val="false"/>
          <w:color w:val="1669AD"/>
          <w:spacing w:val="0"/>
          <w:sz w:val="18"/>
          <w:u w:val="none"/>
          <w:effect w:val="none"/>
          <w:shd w:fill="auto" w:val="clear"/>
        </w:rPr>
      </w:pPr>
      <w:hyperlink r:id="rId16">
        <w:r>
          <w:rPr>
            <w:rStyle w:val="NternetBalants"/>
            <w:rFonts w:ascii="sans-serif" w:hAnsi="sans-serif"/>
            <w:b w:val="false"/>
            <w:i w:val="false"/>
            <w:caps w:val="false"/>
            <w:smallCaps w:val="false"/>
            <w:strike w:val="false"/>
            <w:dstrike w:val="false"/>
            <w:color w:val="1669AD"/>
            <w:spacing w:val="0"/>
            <w:sz w:val="18"/>
            <w:u w:val="none"/>
            <w:effect w:val="none"/>
            <w:shd w:fill="auto" w:val="clear"/>
          </w:rPr>
          <w:t>TKD – Türk Kütüphaneciler Derneği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tr-T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tr-TR" w:eastAsia="zh-CN" w:bidi="hi-IN"/>
    </w:rPr>
  </w:style>
  <w:style w:type="character" w:styleId="KuvvetliVurgu">
    <w:name w:val="Kuvvetli Vurgu"/>
    <w:rPr>
      <w:b/>
      <w:bCs/>
    </w:rPr>
  </w:style>
  <w:style w:type="character" w:styleId="Maddemleri">
    <w:name w:val="Madde İmleri"/>
    <w:rPr>
      <w:rFonts w:ascii="OpenSymbol" w:hAnsi="OpenSymbol" w:eastAsia="OpenSymbol" w:cs="OpenSymbol"/>
    </w:rPr>
  </w:style>
  <w:style w:type="character" w:styleId="NternetBalants">
    <w:name w:val="İnternet Bağlantısı"/>
    <w:rPr>
      <w:color w:val="000080"/>
      <w:u w:val="single"/>
      <w:lang w:val="zxx" w:eastAsia="zxx" w:bidi="zxx"/>
    </w:rPr>
  </w:style>
  <w:style w:type="paragraph" w:styleId="Balk">
    <w:name w:val="Başlık"/>
    <w:basedOn w:val="Normal"/>
    <w:next w:val="MetinGvdesi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FreeSans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alternatifbilisim.org/" TargetMode="External"/><Relationship Id="rId4" Type="http://schemas.openxmlformats.org/officeDocument/2006/relationships/hyperlink" Target="http://alternatifmedya.org.tr/" TargetMode="External"/><Relationship Id="rId5" Type="http://schemas.openxmlformats.org/officeDocument/2006/relationships/hyperlink" Target="http://bmo.org.tr/" TargetMode="External"/><Relationship Id="rId6" Type="http://schemas.openxmlformats.org/officeDocument/2006/relationships/hyperlink" Target="http://www.ehukukdernegi.com/" TargetMode="External"/><Relationship Id="rId7" Type="http://schemas.openxmlformats.org/officeDocument/2006/relationships/hyperlink" Target="http://www.emo.org.tr/" TargetMode="External"/><Relationship Id="rId8" Type="http://schemas.openxmlformats.org/officeDocument/2006/relationships/hyperlink" Target="http://isoc.org.tr/" TargetMode="External"/><Relationship Id="rId9" Type="http://schemas.openxmlformats.org/officeDocument/2006/relationships/hyperlink" Target="http://inetd.org.tr/" TargetMode="External"/><Relationship Id="rId10" Type="http://schemas.openxmlformats.org/officeDocument/2006/relationships/hyperlink" Target="http://iyad.org.tr/" TargetMode="External"/><Relationship Id="rId11" Type="http://schemas.openxmlformats.org/officeDocument/2006/relationships/hyperlink" Target="http://istanbulbarosu.org.tr/" TargetMode="External"/><Relationship Id="rId12" Type="http://schemas.openxmlformats.org/officeDocument/2006/relationships/hyperlink" Target="http://kadinyazilimci.com/" TargetMode="External"/><Relationship Id="rId13" Type="http://schemas.openxmlformats.org/officeDocument/2006/relationships/hyperlink" Target="http://lkd.org.tr/" TargetMode="External"/><Relationship Id="rId14" Type="http://schemas.openxmlformats.org/officeDocument/2006/relationships/hyperlink" Target="http://pkd.org.tr/" TargetMode="External"/><Relationship Id="rId15" Type="http://schemas.openxmlformats.org/officeDocument/2006/relationships/hyperlink" Target="http://www.tbd.org.tr/" TargetMode="External"/><Relationship Id="rId16" Type="http://schemas.openxmlformats.org/officeDocument/2006/relationships/hyperlink" Target="http://www.kutuphaneci.org.tr/" TargetMode="Externa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2016-04-11T03:24:02Z</dcterms:created>
  <dc:language>tr-TR</dc:language>
  <dcterms:modified xsi:type="dcterms:W3CDTF">2016-04-11T03:27:19Z</dcterms:modified>
  <cp:revision>1</cp:revision>
</cp:coreProperties>
</file>