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CD" w:rsidRPr="00A63E04" w:rsidRDefault="0040758A" w:rsidP="00E03BEC">
      <w:pPr>
        <w:spacing w:line="360" w:lineRule="auto"/>
      </w:pPr>
      <w:r w:rsidRPr="00A63E04">
        <w:rPr>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-4445</wp:posOffset>
            </wp:positionV>
            <wp:extent cx="834390" cy="628650"/>
            <wp:effectExtent l="19050" t="0" r="381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srcRect/>
                    <a:stretch>
                      <a:fillRect/>
                    </a:stretch>
                  </pic:blipFill>
                  <pic:spPr bwMode="auto">
                    <a:xfrm>
                      <a:off x="0" y="0"/>
                      <a:ext cx="834390" cy="628650"/>
                    </a:xfrm>
                    <a:prstGeom prst="rect">
                      <a:avLst/>
                    </a:prstGeom>
                    <a:noFill/>
                  </pic:spPr>
                </pic:pic>
              </a:graphicData>
            </a:graphic>
          </wp:anchor>
        </w:drawing>
      </w:r>
    </w:p>
    <w:p w:rsidR="00397DCD" w:rsidRPr="00A63E04" w:rsidRDefault="00397DCD" w:rsidP="0048638A">
      <w:pPr>
        <w:spacing w:line="360" w:lineRule="auto"/>
        <w:jc w:val="center"/>
      </w:pPr>
      <w:r w:rsidRPr="00A63E04">
        <w:t>T.C.</w:t>
      </w:r>
    </w:p>
    <w:p w:rsidR="00397DCD" w:rsidRPr="00A63E04" w:rsidRDefault="00397DCD" w:rsidP="0048638A">
      <w:pPr>
        <w:spacing w:line="360" w:lineRule="auto"/>
        <w:jc w:val="center"/>
      </w:pPr>
      <w:r w:rsidRPr="00A63E04">
        <w:t>ÖLÇME SEÇME VE YERLEŞTİRME MERKEZİ</w:t>
      </w:r>
    </w:p>
    <w:p w:rsidR="00397DCD" w:rsidRPr="00A63E04" w:rsidRDefault="00397DCD" w:rsidP="0048638A">
      <w:pPr>
        <w:spacing w:line="360" w:lineRule="auto"/>
        <w:jc w:val="center"/>
      </w:pPr>
      <w:r w:rsidRPr="00A63E04">
        <w:t>Soru Hazırlama ve Geliştirme Daire Başkanlığı</w:t>
      </w:r>
    </w:p>
    <w:p w:rsidR="00397DCD" w:rsidRPr="00A63E04" w:rsidRDefault="00397DCD" w:rsidP="0048638A">
      <w:pPr>
        <w:spacing w:line="360" w:lineRule="auto"/>
      </w:pPr>
    </w:p>
    <w:p w:rsidR="00397DCD" w:rsidRPr="00A63E04" w:rsidRDefault="007A5320" w:rsidP="00DE40B4">
      <w:pPr>
        <w:spacing w:line="360" w:lineRule="auto"/>
        <w:ind w:firstLine="360"/>
        <w:rPr>
          <w:b/>
        </w:rPr>
      </w:pPr>
      <w:r w:rsidRPr="00A63E04">
        <w:rPr>
          <w:b/>
        </w:rPr>
        <w:t>Eğitimle</w:t>
      </w:r>
      <w:r w:rsidR="00397DCD" w:rsidRPr="00A63E04">
        <w:rPr>
          <w:b/>
        </w:rPr>
        <w:t xml:space="preserve"> İlgili Genel Bilgiler</w:t>
      </w:r>
    </w:p>
    <w:p w:rsidR="00397DCD" w:rsidRPr="00A63E04" w:rsidRDefault="00397DCD" w:rsidP="0048638A">
      <w:pPr>
        <w:spacing w:line="360" w:lineRule="auto"/>
      </w:pPr>
    </w:p>
    <w:p w:rsidR="00397DCD" w:rsidRPr="00A63E04" w:rsidRDefault="00397DCD" w:rsidP="00DA49A2">
      <w:pPr>
        <w:numPr>
          <w:ilvl w:val="0"/>
          <w:numId w:val="1"/>
        </w:numPr>
        <w:spacing w:line="360" w:lineRule="auto"/>
        <w:jc w:val="both"/>
        <w:rPr>
          <w:color w:val="000000" w:themeColor="text1"/>
        </w:rPr>
      </w:pPr>
      <w:r w:rsidRPr="00A63E04">
        <w:rPr>
          <w:color w:val="000000" w:themeColor="text1"/>
        </w:rPr>
        <w:t xml:space="preserve">Bu çalışmada gizliliğin gözetilmesi çok önemlidir. </w:t>
      </w:r>
      <w:r w:rsidR="007A5320" w:rsidRPr="00A63E04">
        <w:rPr>
          <w:color w:val="000000" w:themeColor="text1"/>
        </w:rPr>
        <w:t>Eğitime</w:t>
      </w:r>
      <w:r w:rsidRPr="00A63E04">
        <w:rPr>
          <w:color w:val="000000" w:themeColor="text1"/>
        </w:rPr>
        <w:t xml:space="preserve"> katılacak akademik personele gizlilik taahhüdü imzalatılacaktır.</w:t>
      </w:r>
    </w:p>
    <w:p w:rsidR="00397DCD" w:rsidRPr="00A63E04" w:rsidRDefault="007A5320" w:rsidP="00DA49A2">
      <w:pPr>
        <w:numPr>
          <w:ilvl w:val="0"/>
          <w:numId w:val="1"/>
        </w:numPr>
        <w:spacing w:line="360" w:lineRule="auto"/>
        <w:jc w:val="both"/>
        <w:rPr>
          <w:color w:val="000000" w:themeColor="text1"/>
        </w:rPr>
      </w:pPr>
      <w:r w:rsidRPr="00A63E04">
        <w:rPr>
          <w:color w:val="000000" w:themeColor="text1"/>
        </w:rPr>
        <w:t>Eğitimin içeriği ve eğitimde</w:t>
      </w:r>
      <w:r w:rsidR="00397DCD" w:rsidRPr="00A63E04">
        <w:rPr>
          <w:color w:val="000000" w:themeColor="text1"/>
        </w:rPr>
        <w:t xml:space="preserve"> edinilen her türlü bilg</w:t>
      </w:r>
      <w:r w:rsidRPr="00A63E04">
        <w:rPr>
          <w:color w:val="000000" w:themeColor="text1"/>
        </w:rPr>
        <w:t xml:space="preserve">i ÖSYM’ye ait hizmete özel olup, </w:t>
      </w:r>
      <w:r w:rsidR="00397DCD" w:rsidRPr="00A63E04">
        <w:rPr>
          <w:color w:val="000000" w:themeColor="text1"/>
        </w:rPr>
        <w:t>katılımcılar bunları herhangi bir kişi, kurum ya da kuruluşla paylaşmamalıdır.</w:t>
      </w:r>
    </w:p>
    <w:p w:rsidR="00397DCD" w:rsidRPr="00A63E04" w:rsidRDefault="00A63E04" w:rsidP="00DA49A2">
      <w:pPr>
        <w:numPr>
          <w:ilvl w:val="0"/>
          <w:numId w:val="1"/>
        </w:numPr>
        <w:spacing w:line="360" w:lineRule="auto"/>
        <w:jc w:val="both"/>
        <w:rPr>
          <w:b/>
          <w:bCs/>
          <w:color w:val="000000" w:themeColor="text1"/>
        </w:rPr>
      </w:pPr>
      <w:r w:rsidRPr="00A63E04">
        <w:rPr>
          <w:b/>
          <w:bCs/>
          <w:color w:val="000000" w:themeColor="text1"/>
        </w:rPr>
        <w:t xml:space="preserve">Eğitim programı kapsamında 1. gün katılım zorunlu olup, </w:t>
      </w:r>
      <w:r w:rsidR="00397DCD" w:rsidRPr="00A63E04">
        <w:rPr>
          <w:b/>
          <w:bCs/>
          <w:color w:val="000000" w:themeColor="text1"/>
        </w:rPr>
        <w:t>katılımcılara ÖSYM’nin hazırladığı sınavlara ilişkin ilkeler hakkında bilgi verilecek</w:t>
      </w:r>
      <w:r w:rsidRPr="00A63E04">
        <w:rPr>
          <w:b/>
          <w:bCs/>
          <w:color w:val="000000" w:themeColor="text1"/>
        </w:rPr>
        <w:t xml:space="preserve">tir. Buna istinaden verilen eğitim doğrultusunda </w:t>
      </w:r>
      <w:r w:rsidR="00397DCD" w:rsidRPr="00A63E04">
        <w:rPr>
          <w:b/>
          <w:bCs/>
          <w:color w:val="000000" w:themeColor="text1"/>
        </w:rPr>
        <w:t>katılımcılardan</w:t>
      </w:r>
      <w:r w:rsidRPr="00A63E04">
        <w:rPr>
          <w:b/>
          <w:bCs/>
          <w:color w:val="000000" w:themeColor="text1"/>
        </w:rPr>
        <w:t xml:space="preserve"> Merkezimizden</w:t>
      </w:r>
      <w:r w:rsidR="00397DCD" w:rsidRPr="00A63E04">
        <w:rPr>
          <w:b/>
          <w:bCs/>
          <w:color w:val="000000" w:themeColor="text1"/>
        </w:rPr>
        <w:t xml:space="preserve"> bu sınavlara yönelik soru yazmaları istenecektir.</w:t>
      </w:r>
    </w:p>
    <w:p w:rsidR="002833FE" w:rsidRPr="00A63E04" w:rsidRDefault="009B125B" w:rsidP="00645404">
      <w:pPr>
        <w:numPr>
          <w:ilvl w:val="0"/>
          <w:numId w:val="1"/>
        </w:numPr>
        <w:spacing w:line="360" w:lineRule="auto"/>
        <w:jc w:val="both"/>
      </w:pPr>
      <w:r w:rsidRPr="00A63E04">
        <w:t xml:space="preserve">Yapılan çalışma </w:t>
      </w:r>
      <w:r w:rsidR="002833FE" w:rsidRPr="00A63E04">
        <w:t>karşılığında katılımcılara</w:t>
      </w:r>
      <w:r w:rsidR="00397DCD" w:rsidRPr="00A63E04">
        <w:rPr>
          <w:color w:val="FF0000"/>
        </w:rPr>
        <w:t xml:space="preserve"> </w:t>
      </w:r>
      <w:r w:rsidR="00397DCD" w:rsidRPr="00A63E04">
        <w:t xml:space="preserve">ücret ödenecektir. </w:t>
      </w:r>
    </w:p>
    <w:p w:rsidR="00397DCD" w:rsidRPr="00A63E04" w:rsidRDefault="002833FE" w:rsidP="00645404">
      <w:pPr>
        <w:numPr>
          <w:ilvl w:val="0"/>
          <w:numId w:val="1"/>
        </w:numPr>
        <w:spacing w:line="360" w:lineRule="auto"/>
        <w:jc w:val="both"/>
      </w:pPr>
      <w:r w:rsidRPr="00A63E04">
        <w:t>K</w:t>
      </w:r>
      <w:r w:rsidR="00397DCD" w:rsidRPr="00A63E04">
        <w:t xml:space="preserve">atılımcılara </w:t>
      </w:r>
      <w:r w:rsidRPr="00A63E04">
        <w:t xml:space="preserve">kırtasiye malzemeleri ile </w:t>
      </w:r>
      <w:r w:rsidR="00397DCD" w:rsidRPr="00A63E04">
        <w:t xml:space="preserve">soru yazımı için bilimsel açıdan doğru, güncel ve güvenilir kaynaklar </w:t>
      </w:r>
      <w:r w:rsidRPr="00A63E04">
        <w:t xml:space="preserve">ÖSYM tarafından </w:t>
      </w:r>
      <w:r w:rsidR="00397DCD" w:rsidRPr="00A63E04">
        <w:t>sağlanacaktır.</w:t>
      </w:r>
    </w:p>
    <w:p w:rsidR="00397DCD" w:rsidRPr="00A63E04" w:rsidRDefault="00397DCD" w:rsidP="006C665B">
      <w:pPr>
        <w:numPr>
          <w:ilvl w:val="0"/>
          <w:numId w:val="1"/>
        </w:numPr>
        <w:spacing w:line="360" w:lineRule="auto"/>
        <w:jc w:val="both"/>
      </w:pPr>
      <w:r w:rsidRPr="00A63E04">
        <w:t xml:space="preserve">Katılımcılara </w:t>
      </w:r>
      <w:r w:rsidR="002833FE" w:rsidRPr="00A63E04">
        <w:t>eğitim</w:t>
      </w:r>
      <w:r w:rsidRPr="00A63E04">
        <w:t xml:space="preserve"> boyunca yararlanabilecekleri dosya</w:t>
      </w:r>
      <w:r w:rsidR="00861F5D" w:rsidRPr="00A63E04">
        <w:t xml:space="preserve">lar verilecektir. Bu dosyalarda </w:t>
      </w:r>
      <w:r w:rsidRPr="00A63E04">
        <w:t>soru yazımı için kullanılacak soru yazım formu</w:t>
      </w:r>
      <w:r w:rsidR="002833FE" w:rsidRPr="00A63E04">
        <w:t>, gizlilik taahhüdü</w:t>
      </w:r>
      <w:r w:rsidRPr="00A63E04">
        <w:t xml:space="preserve"> vb. bulunacaktır. Dosyalar </w:t>
      </w:r>
      <w:r w:rsidR="009B125B" w:rsidRPr="00A63E04">
        <w:t>eğitim son</w:t>
      </w:r>
      <w:r w:rsidR="002833FE" w:rsidRPr="00A63E04">
        <w:t>unda</w:t>
      </w:r>
      <w:r w:rsidRPr="00A63E04">
        <w:t xml:space="preserve"> </w:t>
      </w:r>
      <w:r w:rsidR="002833FE" w:rsidRPr="00A63E04">
        <w:t>ÖSYM görevlisine teslim edilecektir.</w:t>
      </w:r>
    </w:p>
    <w:p w:rsidR="00397DCD" w:rsidRPr="00A63E04" w:rsidRDefault="00397DCD" w:rsidP="00DA49A2">
      <w:pPr>
        <w:numPr>
          <w:ilvl w:val="0"/>
          <w:numId w:val="1"/>
        </w:numPr>
        <w:spacing w:line="360" w:lineRule="auto"/>
        <w:jc w:val="both"/>
      </w:pPr>
      <w:r w:rsidRPr="00A63E04">
        <w:t>Hazırlanan soruların tamamına ilişkin tüm haklar, değiştirme ve devir hakkı da dâhil olmak üzere ücreti karşılığında ÖSYM Başkanlığına devredilmiş sayılacaktır. Bu nedenle, katılımcılar yazdıkları soruları daha sonra herhangi bir şekilde değiştirerek de o</w:t>
      </w:r>
      <w:r w:rsidR="00B733D6" w:rsidRPr="00A63E04">
        <w:t>lsa başka bir amaçla kullanamazlar.</w:t>
      </w:r>
    </w:p>
    <w:p w:rsidR="00A63E04" w:rsidRDefault="00397DCD" w:rsidP="00A63E04">
      <w:pPr>
        <w:numPr>
          <w:ilvl w:val="0"/>
          <w:numId w:val="1"/>
        </w:numPr>
        <w:spacing w:line="360" w:lineRule="auto"/>
        <w:jc w:val="both"/>
      </w:pPr>
      <w:r w:rsidRPr="00A63E04">
        <w:t xml:space="preserve">Katılımcılar </w:t>
      </w:r>
      <w:r w:rsidR="009B125B" w:rsidRPr="00A63E04">
        <w:t xml:space="preserve">eğitimin </w:t>
      </w:r>
      <w:r w:rsidRPr="00A63E04">
        <w:t xml:space="preserve">yapılacağı yere daha önceden hazırlanmış, kendilerine veya başkalarına ait soruları </w:t>
      </w:r>
      <w:r w:rsidRPr="00A63E04">
        <w:rPr>
          <w:u w:val="single"/>
        </w:rPr>
        <w:t>kesinlikle</w:t>
      </w:r>
      <w:r w:rsidRPr="00A63E04">
        <w:t xml:space="preserve"> getirmemeli ve bunlardan esinlenmemelidir.</w:t>
      </w:r>
    </w:p>
    <w:p w:rsidR="00397DCD" w:rsidRPr="00A63E04" w:rsidRDefault="00397DCD" w:rsidP="00A63E04">
      <w:pPr>
        <w:numPr>
          <w:ilvl w:val="0"/>
          <w:numId w:val="1"/>
        </w:numPr>
        <w:spacing w:line="360" w:lineRule="auto"/>
        <w:jc w:val="both"/>
      </w:pPr>
      <w:r w:rsidRPr="00A63E04">
        <w:t xml:space="preserve">Katılımcılar cep telefonu, çağrı cihazı, telsiz, fotoğraf makinesi, ses kayıt cihazı, taşınabilir </w:t>
      </w:r>
      <w:r w:rsidR="00B733D6" w:rsidRPr="00A63E04">
        <w:t xml:space="preserve">bellek, diz üstü bilgisayar gibi </w:t>
      </w:r>
      <w:r w:rsidRPr="00A63E04">
        <w:t xml:space="preserve">elektronik cihazlar </w:t>
      </w:r>
      <w:r w:rsidR="00A63E04" w:rsidRPr="00A63E04">
        <w:t>vb. herhangi</w:t>
      </w:r>
      <w:r w:rsidRPr="00A63E04">
        <w:t xml:space="preserve"> bir malzeme ile </w:t>
      </w:r>
      <w:r w:rsidR="00B733D6" w:rsidRPr="00A63E04">
        <w:t xml:space="preserve">çalışma salonuna </w:t>
      </w:r>
      <w:r w:rsidRPr="00A63E04">
        <w:t>giremezler.</w:t>
      </w:r>
    </w:p>
    <w:p w:rsidR="00397DCD" w:rsidRPr="00A63E04" w:rsidRDefault="00B733D6" w:rsidP="00DA49A2">
      <w:pPr>
        <w:numPr>
          <w:ilvl w:val="0"/>
          <w:numId w:val="1"/>
        </w:numPr>
        <w:spacing w:line="360" w:lineRule="auto"/>
        <w:jc w:val="both"/>
      </w:pPr>
      <w:r w:rsidRPr="00A63E04">
        <w:t>P</w:t>
      </w:r>
      <w:r w:rsidR="00397DCD" w:rsidRPr="00A63E04">
        <w:t>rogramın usul ve esaslarına aykırı</w:t>
      </w:r>
      <w:r w:rsidRPr="00A63E04">
        <w:t xml:space="preserve"> davrandıkları tespit edilen katılımcılar </w:t>
      </w:r>
      <w:r w:rsidR="00397DCD" w:rsidRPr="00A63E04">
        <w:t>hakkında ÖSYM tarafından yasal işlem uygulanacaktır.</w:t>
      </w:r>
    </w:p>
    <w:p w:rsidR="00397DCD" w:rsidRPr="00A63E04" w:rsidRDefault="00B733D6" w:rsidP="00DA49A2">
      <w:pPr>
        <w:numPr>
          <w:ilvl w:val="0"/>
          <w:numId w:val="1"/>
        </w:numPr>
        <w:spacing w:line="360" w:lineRule="auto"/>
        <w:jc w:val="both"/>
      </w:pPr>
      <w:r w:rsidRPr="00A63E04">
        <w:t xml:space="preserve">Soru Yazarı Yetiştirme Eğitimine katılan akademisyenin </w:t>
      </w:r>
      <w:r w:rsidR="00397DCD" w:rsidRPr="00A63E04">
        <w:t xml:space="preserve">ÖSYM’nin </w:t>
      </w:r>
      <w:r w:rsidRPr="00A63E04">
        <w:t xml:space="preserve">yaptığı </w:t>
      </w:r>
      <w:r w:rsidR="00397DCD" w:rsidRPr="00A63E04">
        <w:t>h</w:t>
      </w:r>
      <w:r w:rsidRPr="00A63E04">
        <w:t xml:space="preserve">erhangi bir sınava kendisi veya 1. derece yakınının girmesi hâlinde, </w:t>
      </w:r>
      <w:r w:rsidR="00397DCD" w:rsidRPr="00A63E04">
        <w:t>Soru Hazırlama ve Geliştirme Daire Başkanlığına</w:t>
      </w:r>
      <w:r w:rsidR="00DC5489" w:rsidRPr="00A63E04">
        <w:t xml:space="preserve"> en geç</w:t>
      </w:r>
      <w:r w:rsidR="00397DCD" w:rsidRPr="00A63E04">
        <w:t xml:space="preserve"> ilgili sınavın</w:t>
      </w:r>
      <w:r w:rsidR="00DC5489" w:rsidRPr="00A63E04">
        <w:t xml:space="preserve"> </w:t>
      </w:r>
      <w:r w:rsidR="00397DCD" w:rsidRPr="00A63E04">
        <w:t>başvuru süresinin bitimine kadar bildirmesi gereklidir.</w:t>
      </w:r>
    </w:p>
    <w:p w:rsidR="00A62493" w:rsidRPr="00A63E04" w:rsidRDefault="009B125B" w:rsidP="00A62493">
      <w:pPr>
        <w:numPr>
          <w:ilvl w:val="0"/>
          <w:numId w:val="1"/>
        </w:numPr>
        <w:spacing w:line="360" w:lineRule="auto"/>
        <w:jc w:val="both"/>
      </w:pPr>
      <w:r w:rsidRPr="00A63E04">
        <w:lastRenderedPageBreak/>
        <w:t>Eğitime</w:t>
      </w:r>
      <w:r w:rsidR="00397DCD" w:rsidRPr="00A63E04">
        <w:t xml:space="preserve"> katılacağı kesinleşen akademik personel için ÖSYM tarafından ilgili üniversitelere görevlendirme yazıları gönderilecektir.</w:t>
      </w:r>
    </w:p>
    <w:p w:rsidR="00A62493" w:rsidRPr="00A63E04" w:rsidRDefault="00DC5489" w:rsidP="00A62493">
      <w:pPr>
        <w:numPr>
          <w:ilvl w:val="0"/>
          <w:numId w:val="1"/>
        </w:numPr>
        <w:spacing w:line="360" w:lineRule="auto"/>
        <w:jc w:val="both"/>
      </w:pPr>
      <w:r w:rsidRPr="00A63E04">
        <w:t>Ekteki katılımcı bilgi formunda talep edilmesi durumunda,</w:t>
      </w:r>
      <w:r w:rsidR="00397DCD" w:rsidRPr="00A63E04">
        <w:t xml:space="preserve"> konaklama </w:t>
      </w:r>
      <w:r w:rsidR="00861F5D" w:rsidRPr="00A63E04">
        <w:t>rezervasyon</w:t>
      </w:r>
      <w:r w:rsidR="00A62493" w:rsidRPr="00A63E04">
        <w:t>u</w:t>
      </w:r>
      <w:r w:rsidR="00861F5D" w:rsidRPr="00A63E04">
        <w:t xml:space="preserve"> </w:t>
      </w:r>
      <w:r w:rsidR="00A62493" w:rsidRPr="00A63E04">
        <w:t xml:space="preserve">Merkezimizce gerçekleştirilecek </w:t>
      </w:r>
      <w:r w:rsidRPr="00A63E04">
        <w:t>olup, s</w:t>
      </w:r>
      <w:r w:rsidR="002631F4" w:rsidRPr="00A63E04">
        <w:t>öz</w:t>
      </w:r>
      <w:r w:rsidR="00A62493" w:rsidRPr="00A63E04">
        <w:t xml:space="preserve"> konusu konaklama ücreti Merkezimizce karşılanacaktır.</w:t>
      </w:r>
    </w:p>
    <w:p w:rsidR="00397DCD" w:rsidRPr="00A63E04" w:rsidRDefault="00397DCD" w:rsidP="00A62493">
      <w:pPr>
        <w:numPr>
          <w:ilvl w:val="0"/>
          <w:numId w:val="1"/>
        </w:numPr>
        <w:spacing w:line="360" w:lineRule="auto"/>
        <w:jc w:val="both"/>
      </w:pPr>
      <w:r w:rsidRPr="00A63E04">
        <w:t>Şehir dışından gelen katılımcılar</w:t>
      </w:r>
      <w:r w:rsidR="00A62493" w:rsidRPr="00A63E04">
        <w:t>ın uçak biletleri M</w:t>
      </w:r>
      <w:r w:rsidR="00DF045B" w:rsidRPr="00A63E04">
        <w:t>erkezimizce alınacak</w:t>
      </w:r>
      <w:r w:rsidR="00DC5489" w:rsidRPr="00A63E04">
        <w:t>tır. Katılımcıların k</w:t>
      </w:r>
      <w:r w:rsidR="00DF045B" w:rsidRPr="00A63E04">
        <w:t xml:space="preserve">arayolu </w:t>
      </w:r>
      <w:r w:rsidR="00DC5489" w:rsidRPr="00A63E04">
        <w:t xml:space="preserve">(otobüs, özel araç, tren </w:t>
      </w:r>
      <w:proofErr w:type="spellStart"/>
      <w:r w:rsidR="00DC5489" w:rsidRPr="00A63E04">
        <w:t>v.b</w:t>
      </w:r>
      <w:proofErr w:type="spellEnd"/>
      <w:r w:rsidR="00DC5489" w:rsidRPr="00A63E04">
        <w:t xml:space="preserve">) </w:t>
      </w:r>
      <w:r w:rsidR="00DF045B" w:rsidRPr="00A63E04">
        <w:t>ulaşımını ter</w:t>
      </w:r>
      <w:r w:rsidR="00DC5489" w:rsidRPr="00A63E04">
        <w:t xml:space="preserve">cih etmeleri durumunda </w:t>
      </w:r>
      <w:r w:rsidR="00A62493" w:rsidRPr="00A63E04">
        <w:t xml:space="preserve">yaptıkları harcamalar </w:t>
      </w:r>
      <w:r w:rsidR="00A62493" w:rsidRPr="00A63E04">
        <w:rPr>
          <w:b/>
          <w:u w:val="single"/>
        </w:rPr>
        <w:t xml:space="preserve">rayiç </w:t>
      </w:r>
      <w:r w:rsidR="00DC5489" w:rsidRPr="00A63E04">
        <w:rPr>
          <w:b/>
          <w:u w:val="single"/>
        </w:rPr>
        <w:t xml:space="preserve">bedel </w:t>
      </w:r>
      <w:proofErr w:type="gramStart"/>
      <w:r w:rsidR="00DC5489" w:rsidRPr="00A63E04">
        <w:rPr>
          <w:b/>
          <w:u w:val="single"/>
        </w:rPr>
        <w:t>üzerinden</w:t>
      </w:r>
      <w:r w:rsidR="00A62493" w:rsidRPr="00A63E04">
        <w:t xml:space="preserve"> </w:t>
      </w:r>
      <w:r w:rsidR="00DF045B" w:rsidRPr="00A63E04">
        <w:t xml:space="preserve"> </w:t>
      </w:r>
      <w:r w:rsidR="00A62493" w:rsidRPr="00A63E04">
        <w:t>eğitim</w:t>
      </w:r>
      <w:proofErr w:type="gramEnd"/>
      <w:r w:rsidR="00A62493" w:rsidRPr="00A63E04">
        <w:t xml:space="preserve"> </w:t>
      </w:r>
      <w:r w:rsidR="00DF045B" w:rsidRPr="00A63E04">
        <w:t>ödemeleri ile birlikte hesaplarına yatırılacaktır</w:t>
      </w:r>
      <w:r w:rsidRPr="00A63E04">
        <w:t>.</w:t>
      </w:r>
    </w:p>
    <w:p w:rsidR="00397DCD" w:rsidRPr="00A63E04" w:rsidRDefault="00397DCD" w:rsidP="00B310CD">
      <w:pPr>
        <w:spacing w:line="360" w:lineRule="auto"/>
        <w:ind w:left="360"/>
        <w:rPr>
          <w:rStyle w:val="Kp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59"/>
        <w:gridCol w:w="1984"/>
      </w:tblGrid>
      <w:tr w:rsidR="003A3CA0" w:rsidRPr="00A63E04" w:rsidTr="00A62493">
        <w:tc>
          <w:tcPr>
            <w:tcW w:w="5415" w:type="dxa"/>
            <w:gridSpan w:val="3"/>
          </w:tcPr>
          <w:p w:rsidR="003A3CA0" w:rsidRPr="00A63E04" w:rsidRDefault="00CE6AD7" w:rsidP="0048574E">
            <w:pPr>
              <w:spacing w:before="120" w:line="360" w:lineRule="auto"/>
              <w:jc w:val="center"/>
            </w:pPr>
            <w:r w:rsidRPr="00A63E04">
              <w:t>EĞİTİM PROGRAMI</w:t>
            </w:r>
          </w:p>
        </w:tc>
      </w:tr>
      <w:tr w:rsidR="003A3CA0" w:rsidRPr="00A63E04" w:rsidTr="009B125B">
        <w:tc>
          <w:tcPr>
            <w:tcW w:w="1872" w:type="dxa"/>
            <w:vMerge w:val="restart"/>
          </w:tcPr>
          <w:p w:rsidR="009B125B" w:rsidRPr="00A63E04" w:rsidRDefault="009B125B" w:rsidP="009B125B">
            <w:pPr>
              <w:jc w:val="center"/>
            </w:pPr>
          </w:p>
          <w:p w:rsidR="003A3CA0" w:rsidRPr="00A63E04" w:rsidRDefault="00A62493" w:rsidP="009B125B">
            <w:pPr>
              <w:jc w:val="center"/>
            </w:pPr>
            <w:r w:rsidRPr="00A63E04">
              <w:t>11 Şubat 2015</w:t>
            </w:r>
          </w:p>
          <w:p w:rsidR="00A62493" w:rsidRPr="00A63E04" w:rsidRDefault="00A62493" w:rsidP="009B125B">
            <w:pPr>
              <w:jc w:val="center"/>
            </w:pPr>
            <w:r w:rsidRPr="00A63E04">
              <w:t>(Çarşamba)</w:t>
            </w:r>
          </w:p>
        </w:tc>
        <w:tc>
          <w:tcPr>
            <w:tcW w:w="1559" w:type="dxa"/>
          </w:tcPr>
          <w:p w:rsidR="003A3CA0" w:rsidRPr="00A63E04" w:rsidRDefault="003A3CA0" w:rsidP="006806AE">
            <w:pPr>
              <w:pStyle w:val="ListeParagraf"/>
              <w:spacing w:beforeLines="60" w:before="144" w:after="60" w:line="360" w:lineRule="auto"/>
              <w:ind w:left="11"/>
              <w:contextualSpacing w:val="0"/>
              <w:jc w:val="center"/>
            </w:pPr>
            <w:r w:rsidRPr="00A63E04">
              <w:t>1. Oturum</w:t>
            </w:r>
          </w:p>
        </w:tc>
        <w:tc>
          <w:tcPr>
            <w:tcW w:w="1984" w:type="dxa"/>
          </w:tcPr>
          <w:p w:rsidR="003A3CA0" w:rsidRPr="00A63E04" w:rsidRDefault="003A3CA0" w:rsidP="006806AE">
            <w:pPr>
              <w:pStyle w:val="ListeParagraf"/>
              <w:spacing w:beforeLines="60" w:before="144" w:after="60" w:line="360" w:lineRule="auto"/>
              <w:ind w:left="11"/>
              <w:contextualSpacing w:val="0"/>
              <w:jc w:val="center"/>
            </w:pPr>
            <w:r w:rsidRPr="00A63E04">
              <w:t>2. Oturum</w:t>
            </w:r>
          </w:p>
        </w:tc>
      </w:tr>
      <w:tr w:rsidR="003A3CA0" w:rsidRPr="00A63E04" w:rsidTr="009B125B">
        <w:trPr>
          <w:trHeight w:val="614"/>
        </w:trPr>
        <w:tc>
          <w:tcPr>
            <w:tcW w:w="1872" w:type="dxa"/>
            <w:vMerge/>
          </w:tcPr>
          <w:p w:rsidR="003A3CA0" w:rsidRPr="00A63E04" w:rsidRDefault="003A3CA0" w:rsidP="002B72BC">
            <w:pPr>
              <w:spacing w:line="360" w:lineRule="auto"/>
              <w:rPr>
                <w:b/>
              </w:rPr>
            </w:pPr>
          </w:p>
        </w:tc>
        <w:tc>
          <w:tcPr>
            <w:tcW w:w="1559" w:type="dxa"/>
          </w:tcPr>
          <w:p w:rsidR="003A3CA0" w:rsidRPr="00A63E04" w:rsidRDefault="0087519F" w:rsidP="00AC514D">
            <w:pPr>
              <w:spacing w:before="120" w:after="60" w:line="360" w:lineRule="auto"/>
              <w:jc w:val="center"/>
            </w:pPr>
            <w:r w:rsidRPr="00A63E04">
              <w:t>09.00</w:t>
            </w:r>
            <w:r w:rsidR="003A3CA0" w:rsidRPr="00A63E04">
              <w:t>-12.00</w:t>
            </w:r>
          </w:p>
        </w:tc>
        <w:tc>
          <w:tcPr>
            <w:tcW w:w="1984" w:type="dxa"/>
          </w:tcPr>
          <w:p w:rsidR="003A3CA0" w:rsidRPr="00A63E04" w:rsidRDefault="003A3CA0" w:rsidP="009B125B">
            <w:pPr>
              <w:spacing w:before="120" w:after="60" w:line="360" w:lineRule="auto"/>
              <w:jc w:val="center"/>
            </w:pPr>
            <w:r w:rsidRPr="00A63E04">
              <w:t>13.00-</w:t>
            </w:r>
            <w:r w:rsidR="009B125B" w:rsidRPr="00A63E04">
              <w:t>17.00</w:t>
            </w:r>
          </w:p>
        </w:tc>
      </w:tr>
      <w:tr w:rsidR="003A3CA0" w:rsidRPr="00A63E04" w:rsidTr="009B125B">
        <w:tc>
          <w:tcPr>
            <w:tcW w:w="1872" w:type="dxa"/>
            <w:vMerge w:val="restart"/>
          </w:tcPr>
          <w:p w:rsidR="009B125B" w:rsidRPr="00A63E04" w:rsidRDefault="009B125B" w:rsidP="009B125B">
            <w:pPr>
              <w:jc w:val="center"/>
            </w:pPr>
          </w:p>
          <w:p w:rsidR="003A3CA0" w:rsidRPr="00A63E04" w:rsidRDefault="00A62493" w:rsidP="009B125B">
            <w:pPr>
              <w:jc w:val="center"/>
            </w:pPr>
            <w:r w:rsidRPr="00A63E04">
              <w:t>12 Şubat 2015</w:t>
            </w:r>
          </w:p>
          <w:p w:rsidR="00A62493" w:rsidRPr="00A63E04" w:rsidRDefault="00A62493" w:rsidP="009B125B">
            <w:pPr>
              <w:jc w:val="center"/>
            </w:pPr>
            <w:r w:rsidRPr="00A63E04">
              <w:t>(Perşembe)</w:t>
            </w:r>
          </w:p>
        </w:tc>
        <w:tc>
          <w:tcPr>
            <w:tcW w:w="1559" w:type="dxa"/>
          </w:tcPr>
          <w:p w:rsidR="003A3CA0" w:rsidRPr="00A63E04" w:rsidRDefault="003A3CA0" w:rsidP="0048574E">
            <w:pPr>
              <w:spacing w:before="60" w:after="60" w:line="360" w:lineRule="auto"/>
              <w:jc w:val="center"/>
            </w:pPr>
            <w:r w:rsidRPr="00A63E04">
              <w:t>3. Oturum</w:t>
            </w:r>
          </w:p>
        </w:tc>
        <w:tc>
          <w:tcPr>
            <w:tcW w:w="1984" w:type="dxa"/>
          </w:tcPr>
          <w:p w:rsidR="003A3CA0" w:rsidRPr="00A63E04" w:rsidRDefault="003A3CA0" w:rsidP="0048574E">
            <w:pPr>
              <w:spacing w:before="60" w:after="60" w:line="360" w:lineRule="auto"/>
              <w:jc w:val="center"/>
            </w:pPr>
            <w:r w:rsidRPr="00A63E04">
              <w:t>4. Oturum</w:t>
            </w:r>
          </w:p>
        </w:tc>
      </w:tr>
      <w:tr w:rsidR="0087519F" w:rsidRPr="00A63E04" w:rsidTr="009B125B">
        <w:trPr>
          <w:trHeight w:val="593"/>
        </w:trPr>
        <w:tc>
          <w:tcPr>
            <w:tcW w:w="1872" w:type="dxa"/>
            <w:vMerge/>
          </w:tcPr>
          <w:p w:rsidR="0087519F" w:rsidRPr="00A63E04" w:rsidRDefault="0087519F" w:rsidP="009B125B">
            <w:pPr>
              <w:spacing w:line="360" w:lineRule="auto"/>
              <w:jc w:val="center"/>
              <w:rPr>
                <w:b/>
              </w:rPr>
            </w:pPr>
          </w:p>
        </w:tc>
        <w:tc>
          <w:tcPr>
            <w:tcW w:w="1559" w:type="dxa"/>
          </w:tcPr>
          <w:p w:rsidR="0087519F" w:rsidRPr="00A63E04" w:rsidRDefault="0087519F" w:rsidP="00E33FDB">
            <w:pPr>
              <w:spacing w:before="120" w:after="60" w:line="360" w:lineRule="auto"/>
              <w:jc w:val="center"/>
            </w:pPr>
            <w:r w:rsidRPr="00A63E04">
              <w:t>09.00-12.00</w:t>
            </w:r>
          </w:p>
        </w:tc>
        <w:tc>
          <w:tcPr>
            <w:tcW w:w="1984" w:type="dxa"/>
          </w:tcPr>
          <w:p w:rsidR="0087519F" w:rsidRPr="00A63E04" w:rsidRDefault="0087519F" w:rsidP="009B125B">
            <w:pPr>
              <w:spacing w:before="120" w:after="60" w:line="360" w:lineRule="auto"/>
              <w:jc w:val="center"/>
            </w:pPr>
            <w:r w:rsidRPr="00A63E04">
              <w:t>13.00-</w:t>
            </w:r>
            <w:r w:rsidR="009B125B" w:rsidRPr="00A63E04">
              <w:t>17.00</w:t>
            </w:r>
          </w:p>
        </w:tc>
      </w:tr>
      <w:tr w:rsidR="00E71F7B" w:rsidRPr="00A63E04" w:rsidTr="009B125B">
        <w:trPr>
          <w:gridAfter w:val="1"/>
          <w:wAfter w:w="1984" w:type="dxa"/>
          <w:trHeight w:val="581"/>
        </w:trPr>
        <w:tc>
          <w:tcPr>
            <w:tcW w:w="1872" w:type="dxa"/>
            <w:vMerge w:val="restart"/>
          </w:tcPr>
          <w:p w:rsidR="00E71F7B" w:rsidRPr="00A63E04" w:rsidRDefault="00E71F7B" w:rsidP="009B125B">
            <w:pPr>
              <w:jc w:val="center"/>
            </w:pPr>
          </w:p>
          <w:p w:rsidR="00E71F7B" w:rsidRPr="00A63E04" w:rsidRDefault="00E71F7B" w:rsidP="009B125B">
            <w:pPr>
              <w:jc w:val="center"/>
            </w:pPr>
          </w:p>
          <w:p w:rsidR="00E71F7B" w:rsidRPr="00A63E04" w:rsidRDefault="00E71F7B" w:rsidP="009B125B">
            <w:pPr>
              <w:jc w:val="center"/>
            </w:pPr>
            <w:r w:rsidRPr="00A63E04">
              <w:t>13 Şubat 2015</w:t>
            </w:r>
          </w:p>
          <w:p w:rsidR="00E71F7B" w:rsidRPr="00A63E04" w:rsidRDefault="00E71F7B" w:rsidP="009B125B">
            <w:pPr>
              <w:jc w:val="center"/>
            </w:pPr>
            <w:r w:rsidRPr="00A63E04">
              <w:t>(Cuma)</w:t>
            </w:r>
          </w:p>
          <w:p w:rsidR="00E71F7B" w:rsidRPr="00A63E04" w:rsidRDefault="00E71F7B" w:rsidP="009B125B">
            <w:pPr>
              <w:jc w:val="center"/>
            </w:pPr>
          </w:p>
        </w:tc>
        <w:tc>
          <w:tcPr>
            <w:tcW w:w="1559" w:type="dxa"/>
          </w:tcPr>
          <w:p w:rsidR="00E71F7B" w:rsidRPr="00A63E04" w:rsidRDefault="00E71F7B" w:rsidP="00E33FDB">
            <w:pPr>
              <w:spacing w:before="120" w:after="60" w:line="360" w:lineRule="auto"/>
              <w:jc w:val="center"/>
            </w:pPr>
            <w:r w:rsidRPr="00A63E04">
              <w:t>5. Oturum</w:t>
            </w:r>
          </w:p>
        </w:tc>
      </w:tr>
      <w:tr w:rsidR="00E71F7B" w:rsidRPr="00A63E04" w:rsidTr="009B125B">
        <w:trPr>
          <w:gridAfter w:val="1"/>
          <w:wAfter w:w="1984" w:type="dxa"/>
          <w:trHeight w:val="661"/>
        </w:trPr>
        <w:tc>
          <w:tcPr>
            <w:tcW w:w="1872" w:type="dxa"/>
            <w:vMerge/>
          </w:tcPr>
          <w:p w:rsidR="00E71F7B" w:rsidRPr="00A63E04" w:rsidRDefault="00E71F7B" w:rsidP="002B72BC">
            <w:pPr>
              <w:spacing w:line="360" w:lineRule="auto"/>
              <w:rPr>
                <w:b/>
              </w:rPr>
            </w:pPr>
          </w:p>
        </w:tc>
        <w:tc>
          <w:tcPr>
            <w:tcW w:w="1559" w:type="dxa"/>
          </w:tcPr>
          <w:p w:rsidR="00E71F7B" w:rsidRPr="00A63E04" w:rsidRDefault="00E71F7B" w:rsidP="00E33FDB">
            <w:pPr>
              <w:spacing w:before="120" w:after="60" w:line="360" w:lineRule="auto"/>
              <w:jc w:val="center"/>
            </w:pPr>
            <w:r w:rsidRPr="00A63E04">
              <w:t>09.00-12.00</w:t>
            </w:r>
          </w:p>
        </w:tc>
      </w:tr>
    </w:tbl>
    <w:p w:rsidR="00CE6AD7" w:rsidRPr="00A63E04" w:rsidRDefault="00CE6AD7" w:rsidP="00FE3664">
      <w:pPr>
        <w:rPr>
          <w:b/>
          <w:bCs/>
          <w:i/>
          <w:iCs/>
          <w:sz w:val="26"/>
          <w:szCs w:val="26"/>
        </w:rPr>
      </w:pPr>
    </w:p>
    <w:p w:rsidR="00E71F7B" w:rsidRDefault="00E71F7B" w:rsidP="00FE3664">
      <w:pPr>
        <w:rPr>
          <w:b/>
          <w:bCs/>
          <w:i/>
          <w:iCs/>
          <w:sz w:val="26"/>
          <w:szCs w:val="26"/>
        </w:rPr>
      </w:pPr>
    </w:p>
    <w:p w:rsidR="00E71F7B" w:rsidRDefault="00E71F7B" w:rsidP="00FE3664">
      <w:pPr>
        <w:rPr>
          <w:b/>
          <w:bCs/>
          <w:i/>
          <w:iCs/>
          <w:sz w:val="26"/>
          <w:szCs w:val="26"/>
        </w:rPr>
      </w:pPr>
    </w:p>
    <w:p w:rsidR="00FE3664" w:rsidRDefault="00DC5489" w:rsidP="00E71F7B">
      <w:pPr>
        <w:jc w:val="both"/>
        <w:rPr>
          <w:b/>
          <w:bCs/>
          <w:i/>
          <w:iCs/>
          <w:sz w:val="26"/>
          <w:szCs w:val="26"/>
        </w:rPr>
      </w:pPr>
      <w:r w:rsidRPr="00A63E04">
        <w:rPr>
          <w:b/>
          <w:bCs/>
          <w:i/>
          <w:iCs/>
          <w:sz w:val="26"/>
          <w:szCs w:val="26"/>
        </w:rPr>
        <w:t>NOT:</w:t>
      </w:r>
      <w:r w:rsidR="001B1EA0" w:rsidRPr="00A63E04">
        <w:rPr>
          <w:b/>
          <w:bCs/>
          <w:i/>
          <w:iCs/>
          <w:sz w:val="26"/>
          <w:szCs w:val="26"/>
        </w:rPr>
        <w:t xml:space="preserve"> Eğitim organizasyonu Antalya’da</w:t>
      </w:r>
      <w:r w:rsidRPr="00A63E04">
        <w:rPr>
          <w:b/>
          <w:bCs/>
          <w:i/>
          <w:iCs/>
          <w:sz w:val="26"/>
          <w:szCs w:val="26"/>
        </w:rPr>
        <w:t xml:space="preserve"> </w:t>
      </w:r>
      <w:r w:rsidR="001B1EA0" w:rsidRPr="00A63E04">
        <w:rPr>
          <w:b/>
          <w:bCs/>
          <w:i/>
          <w:iCs/>
          <w:sz w:val="26"/>
          <w:szCs w:val="26"/>
        </w:rPr>
        <w:t>gerçekleştirilecek olup, açık adres</w:t>
      </w:r>
      <w:r w:rsidRPr="00A63E04">
        <w:rPr>
          <w:b/>
          <w:bCs/>
          <w:i/>
          <w:iCs/>
          <w:sz w:val="26"/>
          <w:szCs w:val="26"/>
        </w:rPr>
        <w:t xml:space="preserve"> katılımın kesinleşmesi </w:t>
      </w:r>
      <w:r w:rsidR="001B1EA0" w:rsidRPr="00A63E04">
        <w:rPr>
          <w:b/>
          <w:bCs/>
          <w:i/>
          <w:iCs/>
          <w:sz w:val="26"/>
          <w:szCs w:val="26"/>
        </w:rPr>
        <w:t>ve katılımcı bilgi formunun tarafımıza ulaşması durumunda bilgi verilecektir.</w:t>
      </w:r>
    </w:p>
    <w:p w:rsidR="00E71F7B" w:rsidRPr="00A63E04" w:rsidRDefault="00E71F7B" w:rsidP="00E71F7B">
      <w:pPr>
        <w:jc w:val="both"/>
        <w:rPr>
          <w:b/>
          <w:bCs/>
          <w:i/>
          <w:iCs/>
          <w:sz w:val="26"/>
          <w:szCs w:val="26"/>
        </w:rPr>
      </w:pPr>
    </w:p>
    <w:p w:rsidR="00E71F7B" w:rsidRDefault="00E71F7B" w:rsidP="00FE3664">
      <w:pPr>
        <w:rPr>
          <w:b/>
          <w:bCs/>
          <w:i/>
          <w:iCs/>
          <w:sz w:val="26"/>
          <w:szCs w:val="26"/>
        </w:rPr>
      </w:pPr>
    </w:p>
    <w:p w:rsidR="00E71F7B" w:rsidRDefault="00E71F7B" w:rsidP="00FE3664">
      <w:pPr>
        <w:rPr>
          <w:b/>
          <w:bCs/>
          <w:i/>
          <w:iCs/>
          <w:sz w:val="26"/>
          <w:szCs w:val="26"/>
        </w:rPr>
      </w:pPr>
    </w:p>
    <w:p w:rsidR="001B1EA0" w:rsidRPr="00A63E04" w:rsidRDefault="001B1EA0" w:rsidP="00FE3664">
      <w:pPr>
        <w:rPr>
          <w:b/>
          <w:bCs/>
          <w:i/>
          <w:iCs/>
          <w:sz w:val="26"/>
          <w:szCs w:val="26"/>
        </w:rPr>
      </w:pPr>
      <w:r w:rsidRPr="00A63E04">
        <w:rPr>
          <w:b/>
          <w:bCs/>
          <w:i/>
          <w:iCs/>
          <w:sz w:val="26"/>
          <w:szCs w:val="26"/>
        </w:rPr>
        <w:t>İLETİŞİM İÇİN:</w:t>
      </w:r>
    </w:p>
    <w:p w:rsidR="001B1EA0" w:rsidRPr="00A63E04" w:rsidRDefault="00EB2E47" w:rsidP="00FE3664">
      <w:pPr>
        <w:rPr>
          <w:b/>
          <w:bCs/>
          <w:i/>
          <w:iCs/>
          <w:sz w:val="26"/>
          <w:szCs w:val="26"/>
        </w:rPr>
      </w:pPr>
      <w:r>
        <w:rPr>
          <w:b/>
          <w:bCs/>
          <w:i/>
          <w:iCs/>
          <w:sz w:val="26"/>
          <w:szCs w:val="26"/>
        </w:rPr>
        <w:t>Burak GÖRGÜLÜ</w:t>
      </w:r>
    </w:p>
    <w:p w:rsidR="001B1EA0" w:rsidRPr="00A63E04" w:rsidRDefault="001B1EA0" w:rsidP="00FE3664">
      <w:pPr>
        <w:rPr>
          <w:b/>
          <w:bCs/>
          <w:i/>
          <w:iCs/>
          <w:sz w:val="26"/>
          <w:szCs w:val="26"/>
        </w:rPr>
      </w:pPr>
      <w:r w:rsidRPr="00A63E04">
        <w:rPr>
          <w:b/>
          <w:bCs/>
          <w:i/>
          <w:iCs/>
          <w:sz w:val="26"/>
          <w:szCs w:val="26"/>
        </w:rPr>
        <w:t>TEL</w:t>
      </w:r>
      <w:r w:rsidR="00E71F7B">
        <w:rPr>
          <w:b/>
          <w:bCs/>
          <w:i/>
          <w:iCs/>
          <w:sz w:val="26"/>
          <w:szCs w:val="26"/>
        </w:rPr>
        <w:tab/>
      </w:r>
      <w:r w:rsidR="00E71F7B">
        <w:rPr>
          <w:b/>
          <w:bCs/>
          <w:i/>
          <w:iCs/>
          <w:sz w:val="26"/>
          <w:szCs w:val="26"/>
        </w:rPr>
        <w:tab/>
      </w:r>
      <w:r w:rsidRPr="00A63E04">
        <w:rPr>
          <w:b/>
          <w:bCs/>
          <w:i/>
          <w:iCs/>
          <w:sz w:val="26"/>
          <w:szCs w:val="26"/>
        </w:rPr>
        <w:t xml:space="preserve">:0312 </w:t>
      </w:r>
      <w:proofErr w:type="gramStart"/>
      <w:r w:rsidRPr="00A63E04">
        <w:rPr>
          <w:b/>
          <w:bCs/>
          <w:i/>
          <w:iCs/>
          <w:sz w:val="26"/>
          <w:szCs w:val="26"/>
        </w:rPr>
        <w:t xml:space="preserve">298 </w:t>
      </w:r>
      <w:r w:rsidR="00EB2E47">
        <w:rPr>
          <w:b/>
          <w:bCs/>
          <w:i/>
          <w:iCs/>
          <w:sz w:val="26"/>
          <w:szCs w:val="26"/>
        </w:rPr>
        <w:t xml:space="preserve"> </w:t>
      </w:r>
      <w:r w:rsidRPr="00A63E04">
        <w:rPr>
          <w:b/>
          <w:bCs/>
          <w:i/>
          <w:iCs/>
          <w:sz w:val="26"/>
          <w:szCs w:val="26"/>
        </w:rPr>
        <w:t>8</w:t>
      </w:r>
      <w:r w:rsidR="00EB2E47">
        <w:rPr>
          <w:b/>
          <w:bCs/>
          <w:i/>
          <w:iCs/>
          <w:sz w:val="26"/>
          <w:szCs w:val="26"/>
        </w:rPr>
        <w:t>4</w:t>
      </w:r>
      <w:proofErr w:type="gramEnd"/>
      <w:r w:rsidR="00EB2E47">
        <w:rPr>
          <w:b/>
          <w:bCs/>
          <w:i/>
          <w:iCs/>
          <w:sz w:val="26"/>
          <w:szCs w:val="26"/>
        </w:rPr>
        <w:t xml:space="preserve"> 18</w:t>
      </w:r>
    </w:p>
    <w:p w:rsidR="001B1EA0" w:rsidRPr="00A63E04" w:rsidRDefault="001B1EA0" w:rsidP="00FE3664">
      <w:pPr>
        <w:rPr>
          <w:b/>
          <w:bCs/>
          <w:i/>
          <w:iCs/>
          <w:sz w:val="26"/>
          <w:szCs w:val="26"/>
        </w:rPr>
      </w:pPr>
      <w:r w:rsidRPr="00A63E04">
        <w:rPr>
          <w:b/>
          <w:bCs/>
          <w:i/>
          <w:iCs/>
          <w:sz w:val="26"/>
          <w:szCs w:val="26"/>
        </w:rPr>
        <w:t>FAKS</w:t>
      </w:r>
      <w:r w:rsidR="00E71F7B">
        <w:rPr>
          <w:b/>
          <w:bCs/>
          <w:i/>
          <w:iCs/>
          <w:sz w:val="26"/>
          <w:szCs w:val="26"/>
        </w:rPr>
        <w:tab/>
      </w:r>
      <w:r w:rsidR="00E71F7B">
        <w:rPr>
          <w:b/>
          <w:bCs/>
          <w:i/>
          <w:iCs/>
          <w:sz w:val="26"/>
          <w:szCs w:val="26"/>
        </w:rPr>
        <w:tab/>
      </w:r>
      <w:r w:rsidRPr="00A63E04">
        <w:rPr>
          <w:b/>
          <w:bCs/>
          <w:i/>
          <w:iCs/>
          <w:sz w:val="26"/>
          <w:szCs w:val="26"/>
        </w:rPr>
        <w:t>:0312 298 84 17</w:t>
      </w:r>
    </w:p>
    <w:p w:rsidR="001B1EA0" w:rsidRDefault="001B1EA0" w:rsidP="00FE3664">
      <w:pPr>
        <w:rPr>
          <w:b/>
          <w:bCs/>
          <w:i/>
          <w:iCs/>
          <w:sz w:val="26"/>
          <w:szCs w:val="26"/>
        </w:rPr>
      </w:pPr>
      <w:r w:rsidRPr="00A63E04">
        <w:rPr>
          <w:b/>
          <w:bCs/>
          <w:i/>
          <w:iCs/>
          <w:sz w:val="26"/>
          <w:szCs w:val="26"/>
        </w:rPr>
        <w:t>E-POSTA</w:t>
      </w:r>
      <w:r w:rsidR="00E71F7B">
        <w:rPr>
          <w:b/>
          <w:bCs/>
          <w:i/>
          <w:iCs/>
          <w:sz w:val="26"/>
          <w:szCs w:val="26"/>
        </w:rPr>
        <w:tab/>
      </w:r>
      <w:r w:rsidRPr="00A63E04">
        <w:rPr>
          <w:b/>
          <w:bCs/>
          <w:i/>
          <w:iCs/>
          <w:sz w:val="26"/>
          <w:szCs w:val="26"/>
        </w:rPr>
        <w:t>:</w:t>
      </w:r>
      <w:r w:rsidR="00E71F7B">
        <w:rPr>
          <w:b/>
          <w:bCs/>
          <w:i/>
          <w:iCs/>
          <w:sz w:val="26"/>
          <w:szCs w:val="26"/>
        </w:rPr>
        <w:t xml:space="preserve"> </w:t>
      </w:r>
      <w:r w:rsidR="00EB2E47">
        <w:rPr>
          <w:b/>
          <w:bCs/>
          <w:i/>
          <w:iCs/>
          <w:sz w:val="26"/>
          <w:szCs w:val="26"/>
        </w:rPr>
        <w:t>B</w:t>
      </w:r>
      <w:bookmarkStart w:id="0" w:name="_GoBack"/>
      <w:bookmarkEnd w:id="0"/>
      <w:r w:rsidR="00EB2E47">
        <w:rPr>
          <w:b/>
          <w:bCs/>
          <w:i/>
          <w:iCs/>
          <w:sz w:val="26"/>
          <w:szCs w:val="26"/>
        </w:rPr>
        <w:t>urak.Gorgulu</w:t>
      </w:r>
      <w:r w:rsidRPr="00A63E04">
        <w:rPr>
          <w:b/>
          <w:bCs/>
          <w:i/>
          <w:iCs/>
          <w:sz w:val="26"/>
          <w:szCs w:val="26"/>
        </w:rPr>
        <w:t>@osym.gov.tr</w:t>
      </w:r>
    </w:p>
    <w:p w:rsidR="001B1EA0" w:rsidRPr="001B1EA0" w:rsidRDefault="001B1EA0" w:rsidP="00FE3664">
      <w:pPr>
        <w:rPr>
          <w:b/>
          <w:bCs/>
          <w:i/>
          <w:iCs/>
          <w:sz w:val="26"/>
          <w:szCs w:val="26"/>
        </w:rPr>
      </w:pPr>
    </w:p>
    <w:p w:rsidR="00FE3664" w:rsidRPr="001B1EA0" w:rsidRDefault="00FE3664" w:rsidP="009202AC">
      <w:pPr>
        <w:spacing w:line="360" w:lineRule="auto"/>
        <w:ind w:left="360"/>
        <w:rPr>
          <w:b/>
          <w:sz w:val="26"/>
          <w:szCs w:val="26"/>
        </w:rPr>
      </w:pPr>
    </w:p>
    <w:sectPr w:rsidR="00FE3664" w:rsidRPr="001B1EA0" w:rsidSect="001B1EA0">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07189"/>
    <w:multiLevelType w:val="hybridMultilevel"/>
    <w:tmpl w:val="26366A26"/>
    <w:lvl w:ilvl="0" w:tplc="041F0001">
      <w:start w:val="1"/>
      <w:numFmt w:val="bullet"/>
      <w:lvlText w:val=""/>
      <w:lvlJc w:val="left"/>
      <w:pPr>
        <w:tabs>
          <w:tab w:val="num" w:pos="720"/>
        </w:tabs>
        <w:ind w:left="720" w:hanging="360"/>
      </w:pPr>
      <w:rPr>
        <w:rFonts w:ascii="Symbol" w:hAnsi="Symbol" w:hint="default"/>
      </w:rPr>
    </w:lvl>
    <w:lvl w:ilvl="1" w:tplc="FB58E938">
      <w:start w:val="1"/>
      <w:numFmt w:val="bullet"/>
      <w:lvlText w:val=""/>
      <w:lvlJc w:val="left"/>
      <w:pPr>
        <w:tabs>
          <w:tab w:val="num" w:pos="1440"/>
        </w:tabs>
        <w:ind w:left="567" w:firstLine="513"/>
      </w:pPr>
      <w:rPr>
        <w:rFonts w:ascii="Wingdings" w:hAnsi="Wingdings" w:hint="default"/>
      </w:rPr>
    </w:lvl>
    <w:lvl w:ilvl="2" w:tplc="041F000F">
      <w:start w:val="1"/>
      <w:numFmt w:val="decimal"/>
      <w:lvlText w:val="%3."/>
      <w:lvlJc w:val="left"/>
      <w:pPr>
        <w:tabs>
          <w:tab w:val="num" w:pos="2160"/>
        </w:tabs>
        <w:ind w:left="2160" w:hanging="360"/>
      </w:pPr>
      <w:rPr>
        <w:rFonts w:cs="Times New Roman"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9114B32"/>
    <w:multiLevelType w:val="multilevel"/>
    <w:tmpl w:val="AF665C5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8537E88"/>
    <w:multiLevelType w:val="hybridMultilevel"/>
    <w:tmpl w:val="7988CC5C"/>
    <w:lvl w:ilvl="0" w:tplc="041F000D">
      <w:start w:val="1"/>
      <w:numFmt w:val="bullet"/>
      <w:lvlText w:val=""/>
      <w:lvlJc w:val="left"/>
      <w:pPr>
        <w:tabs>
          <w:tab w:val="num" w:pos="1080"/>
        </w:tabs>
        <w:ind w:left="1080" w:hanging="360"/>
      </w:pPr>
      <w:rPr>
        <w:rFonts w:ascii="Wingdings" w:hAnsi="Wingdings" w:hint="default"/>
      </w:rPr>
    </w:lvl>
    <w:lvl w:ilvl="1" w:tplc="4BDA50B8">
      <w:start w:val="1"/>
      <w:numFmt w:val="bullet"/>
      <w:lvlText w:val=""/>
      <w:lvlJc w:val="left"/>
      <w:pPr>
        <w:tabs>
          <w:tab w:val="num" w:pos="927"/>
        </w:tabs>
        <w:ind w:left="1800" w:hanging="360"/>
      </w:pPr>
      <w:rPr>
        <w:rFonts w:ascii="Wingdings" w:hAnsi="Wingdings" w:hint="default"/>
      </w:rPr>
    </w:lvl>
    <w:lvl w:ilvl="2" w:tplc="041F0005">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nsid w:val="708D1CFB"/>
    <w:multiLevelType w:val="hybridMultilevel"/>
    <w:tmpl w:val="A22878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3C"/>
    <w:rsid w:val="00007D48"/>
    <w:rsid w:val="00094982"/>
    <w:rsid w:val="000968EC"/>
    <w:rsid w:val="000C47D3"/>
    <w:rsid w:val="000D5D79"/>
    <w:rsid w:val="000E7C2F"/>
    <w:rsid w:val="000E7D37"/>
    <w:rsid w:val="00104473"/>
    <w:rsid w:val="00104DE7"/>
    <w:rsid w:val="00132FFB"/>
    <w:rsid w:val="00145118"/>
    <w:rsid w:val="00175C5F"/>
    <w:rsid w:val="0018077A"/>
    <w:rsid w:val="001B1EA0"/>
    <w:rsid w:val="001B67BB"/>
    <w:rsid w:val="001C1CF8"/>
    <w:rsid w:val="001E4E3C"/>
    <w:rsid w:val="00225FB8"/>
    <w:rsid w:val="002362B8"/>
    <w:rsid w:val="002631F4"/>
    <w:rsid w:val="002833FE"/>
    <w:rsid w:val="002844EA"/>
    <w:rsid w:val="002A4EFA"/>
    <w:rsid w:val="002B72BC"/>
    <w:rsid w:val="002B739E"/>
    <w:rsid w:val="002D3076"/>
    <w:rsid w:val="002F7382"/>
    <w:rsid w:val="0030559D"/>
    <w:rsid w:val="00322375"/>
    <w:rsid w:val="003476CF"/>
    <w:rsid w:val="003571D9"/>
    <w:rsid w:val="003671D8"/>
    <w:rsid w:val="00377B66"/>
    <w:rsid w:val="00397DCD"/>
    <w:rsid w:val="003A3CA0"/>
    <w:rsid w:val="003B024D"/>
    <w:rsid w:val="003B1135"/>
    <w:rsid w:val="003B2546"/>
    <w:rsid w:val="003C4507"/>
    <w:rsid w:val="003D55F0"/>
    <w:rsid w:val="003D7376"/>
    <w:rsid w:val="0040758A"/>
    <w:rsid w:val="00432BB3"/>
    <w:rsid w:val="0043435D"/>
    <w:rsid w:val="00440550"/>
    <w:rsid w:val="00455C07"/>
    <w:rsid w:val="00476463"/>
    <w:rsid w:val="00476E47"/>
    <w:rsid w:val="00483393"/>
    <w:rsid w:val="00484BC3"/>
    <w:rsid w:val="0048574E"/>
    <w:rsid w:val="0048638A"/>
    <w:rsid w:val="004D0744"/>
    <w:rsid w:val="004E0F93"/>
    <w:rsid w:val="004E1921"/>
    <w:rsid w:val="004E28AC"/>
    <w:rsid w:val="004F1E8A"/>
    <w:rsid w:val="0050155A"/>
    <w:rsid w:val="00504C2B"/>
    <w:rsid w:val="00520321"/>
    <w:rsid w:val="0052666C"/>
    <w:rsid w:val="0053137B"/>
    <w:rsid w:val="00541CED"/>
    <w:rsid w:val="00557905"/>
    <w:rsid w:val="00565F9E"/>
    <w:rsid w:val="00586D8C"/>
    <w:rsid w:val="00590115"/>
    <w:rsid w:val="005C7C21"/>
    <w:rsid w:val="005F2EA7"/>
    <w:rsid w:val="005F720C"/>
    <w:rsid w:val="005F7C03"/>
    <w:rsid w:val="006059B0"/>
    <w:rsid w:val="006120A4"/>
    <w:rsid w:val="00627D3D"/>
    <w:rsid w:val="006471A1"/>
    <w:rsid w:val="006806AE"/>
    <w:rsid w:val="006A0E41"/>
    <w:rsid w:val="006A2F6F"/>
    <w:rsid w:val="006C665B"/>
    <w:rsid w:val="006E2845"/>
    <w:rsid w:val="006F56F4"/>
    <w:rsid w:val="007016CD"/>
    <w:rsid w:val="00707CEE"/>
    <w:rsid w:val="007128FF"/>
    <w:rsid w:val="007272E8"/>
    <w:rsid w:val="0073123A"/>
    <w:rsid w:val="00733888"/>
    <w:rsid w:val="00754444"/>
    <w:rsid w:val="00777976"/>
    <w:rsid w:val="007816F6"/>
    <w:rsid w:val="0079077A"/>
    <w:rsid w:val="00791971"/>
    <w:rsid w:val="007931D3"/>
    <w:rsid w:val="007A5320"/>
    <w:rsid w:val="007C09B6"/>
    <w:rsid w:val="007F3177"/>
    <w:rsid w:val="00831FCC"/>
    <w:rsid w:val="00861F5D"/>
    <w:rsid w:val="008705AD"/>
    <w:rsid w:val="0087519F"/>
    <w:rsid w:val="0087719C"/>
    <w:rsid w:val="008807AE"/>
    <w:rsid w:val="00883C46"/>
    <w:rsid w:val="008927FE"/>
    <w:rsid w:val="008B40C7"/>
    <w:rsid w:val="00905ECA"/>
    <w:rsid w:val="00907B59"/>
    <w:rsid w:val="00907F51"/>
    <w:rsid w:val="009202AC"/>
    <w:rsid w:val="00924E7B"/>
    <w:rsid w:val="00925CA1"/>
    <w:rsid w:val="0093122B"/>
    <w:rsid w:val="009464EE"/>
    <w:rsid w:val="00975385"/>
    <w:rsid w:val="009A5EBD"/>
    <w:rsid w:val="009B125B"/>
    <w:rsid w:val="009B2107"/>
    <w:rsid w:val="009C2445"/>
    <w:rsid w:val="009C281E"/>
    <w:rsid w:val="009D46A1"/>
    <w:rsid w:val="009E3A69"/>
    <w:rsid w:val="009E4AA0"/>
    <w:rsid w:val="00A07C65"/>
    <w:rsid w:val="00A143F7"/>
    <w:rsid w:val="00A2087A"/>
    <w:rsid w:val="00A455B0"/>
    <w:rsid w:val="00A62493"/>
    <w:rsid w:val="00A63E04"/>
    <w:rsid w:val="00A83C8C"/>
    <w:rsid w:val="00AB60CC"/>
    <w:rsid w:val="00AC153C"/>
    <w:rsid w:val="00AC514D"/>
    <w:rsid w:val="00AD1324"/>
    <w:rsid w:val="00B310CD"/>
    <w:rsid w:val="00B501B2"/>
    <w:rsid w:val="00B67C5A"/>
    <w:rsid w:val="00B733D6"/>
    <w:rsid w:val="00B77156"/>
    <w:rsid w:val="00B8239F"/>
    <w:rsid w:val="00B92384"/>
    <w:rsid w:val="00B96525"/>
    <w:rsid w:val="00B97FB9"/>
    <w:rsid w:val="00BB6F4C"/>
    <w:rsid w:val="00BC3CD3"/>
    <w:rsid w:val="00BE6542"/>
    <w:rsid w:val="00BE6A67"/>
    <w:rsid w:val="00C07604"/>
    <w:rsid w:val="00C66929"/>
    <w:rsid w:val="00C67606"/>
    <w:rsid w:val="00C72843"/>
    <w:rsid w:val="00C77A3C"/>
    <w:rsid w:val="00C8360E"/>
    <w:rsid w:val="00CB2217"/>
    <w:rsid w:val="00CB2EAD"/>
    <w:rsid w:val="00CD0006"/>
    <w:rsid w:val="00CE30F5"/>
    <w:rsid w:val="00CE6AD7"/>
    <w:rsid w:val="00CF265C"/>
    <w:rsid w:val="00D60F85"/>
    <w:rsid w:val="00D82178"/>
    <w:rsid w:val="00DA49A2"/>
    <w:rsid w:val="00DC1629"/>
    <w:rsid w:val="00DC5489"/>
    <w:rsid w:val="00DE2B2C"/>
    <w:rsid w:val="00DE40B4"/>
    <w:rsid w:val="00DE603B"/>
    <w:rsid w:val="00DF045B"/>
    <w:rsid w:val="00E03BEC"/>
    <w:rsid w:val="00E26E9B"/>
    <w:rsid w:val="00E44189"/>
    <w:rsid w:val="00E71F7B"/>
    <w:rsid w:val="00E96302"/>
    <w:rsid w:val="00EB2E47"/>
    <w:rsid w:val="00EB694A"/>
    <w:rsid w:val="00EC17A7"/>
    <w:rsid w:val="00EE1727"/>
    <w:rsid w:val="00F2334D"/>
    <w:rsid w:val="00F62DA2"/>
    <w:rsid w:val="00FA2877"/>
    <w:rsid w:val="00FE3664"/>
    <w:rsid w:val="00FE6DF0"/>
    <w:rsid w:val="00FE7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B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705AD"/>
    <w:rPr>
      <w:rFonts w:cs="Times New Roman"/>
      <w:color w:val="0000FF"/>
      <w:u w:val="single"/>
    </w:rPr>
  </w:style>
  <w:style w:type="character" w:customStyle="1" w:styleId="jqtooltip">
    <w:name w:val="jq_tooltip"/>
    <w:basedOn w:val="VarsaylanParagrafYazTipi"/>
    <w:uiPriority w:val="99"/>
    <w:rsid w:val="003571D9"/>
    <w:rPr>
      <w:rFonts w:cs="Times New Roman"/>
    </w:rPr>
  </w:style>
  <w:style w:type="table" w:styleId="TabloKlavuzu">
    <w:name w:val="Table Grid"/>
    <w:basedOn w:val="NormalTablo"/>
    <w:uiPriority w:val="99"/>
    <w:rsid w:val="003223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03BE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03BEC"/>
    <w:rPr>
      <w:rFonts w:ascii="Tahoma" w:hAnsi="Tahoma" w:cs="Tahoma"/>
      <w:sz w:val="16"/>
      <w:szCs w:val="16"/>
    </w:rPr>
  </w:style>
  <w:style w:type="paragraph" w:styleId="ListeParagraf">
    <w:name w:val="List Paragraph"/>
    <w:basedOn w:val="Normal"/>
    <w:uiPriority w:val="99"/>
    <w:qFormat/>
    <w:rsid w:val="0048574E"/>
    <w:pPr>
      <w:ind w:left="720"/>
      <w:contextualSpacing/>
    </w:pPr>
  </w:style>
  <w:style w:type="character" w:customStyle="1" w:styleId="style51">
    <w:name w:val="style51"/>
    <w:basedOn w:val="VarsaylanParagrafYazTipi"/>
    <w:uiPriority w:val="99"/>
    <w:rsid w:val="009B2107"/>
    <w:rPr>
      <w:rFonts w:cs="Times New Roman"/>
      <w:color w:val="666666"/>
      <w:sz w:val="21"/>
      <w:szCs w:val="21"/>
    </w:rPr>
  </w:style>
  <w:style w:type="character" w:styleId="Gl">
    <w:name w:val="Strong"/>
    <w:basedOn w:val="VarsaylanParagrafYazTipi"/>
    <w:uiPriority w:val="22"/>
    <w:qFormat/>
    <w:locked/>
    <w:rsid w:val="00DF045B"/>
    <w:rPr>
      <w:b/>
      <w:bCs/>
    </w:rPr>
  </w:style>
  <w:style w:type="character" w:customStyle="1" w:styleId="normalchar1">
    <w:name w:val="normalchar1"/>
    <w:basedOn w:val="VarsaylanParagrafYazTipi"/>
    <w:rsid w:val="005C7C21"/>
  </w:style>
  <w:style w:type="paragraph" w:styleId="AltKonuBal">
    <w:name w:val="Subtitle"/>
    <w:basedOn w:val="Normal"/>
    <w:next w:val="Normal"/>
    <w:link w:val="AltKonuBalChar"/>
    <w:qFormat/>
    <w:locked/>
    <w:rsid w:val="00A6249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A62493"/>
    <w:rPr>
      <w:rFonts w:asciiTheme="minorHAnsi" w:eastAsiaTheme="minorEastAsia" w:hAnsiTheme="minorHAnsi" w:cstheme="minorBidi"/>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B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8705AD"/>
    <w:rPr>
      <w:rFonts w:cs="Times New Roman"/>
      <w:color w:val="0000FF"/>
      <w:u w:val="single"/>
    </w:rPr>
  </w:style>
  <w:style w:type="character" w:customStyle="1" w:styleId="jqtooltip">
    <w:name w:val="jq_tooltip"/>
    <w:basedOn w:val="VarsaylanParagrafYazTipi"/>
    <w:uiPriority w:val="99"/>
    <w:rsid w:val="003571D9"/>
    <w:rPr>
      <w:rFonts w:cs="Times New Roman"/>
    </w:rPr>
  </w:style>
  <w:style w:type="table" w:styleId="TabloKlavuzu">
    <w:name w:val="Table Grid"/>
    <w:basedOn w:val="NormalTablo"/>
    <w:uiPriority w:val="99"/>
    <w:rsid w:val="003223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E03BE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03BEC"/>
    <w:rPr>
      <w:rFonts w:ascii="Tahoma" w:hAnsi="Tahoma" w:cs="Tahoma"/>
      <w:sz w:val="16"/>
      <w:szCs w:val="16"/>
    </w:rPr>
  </w:style>
  <w:style w:type="paragraph" w:styleId="ListeParagraf">
    <w:name w:val="List Paragraph"/>
    <w:basedOn w:val="Normal"/>
    <w:uiPriority w:val="99"/>
    <w:qFormat/>
    <w:rsid w:val="0048574E"/>
    <w:pPr>
      <w:ind w:left="720"/>
      <w:contextualSpacing/>
    </w:pPr>
  </w:style>
  <w:style w:type="character" w:customStyle="1" w:styleId="style51">
    <w:name w:val="style51"/>
    <w:basedOn w:val="VarsaylanParagrafYazTipi"/>
    <w:uiPriority w:val="99"/>
    <w:rsid w:val="009B2107"/>
    <w:rPr>
      <w:rFonts w:cs="Times New Roman"/>
      <w:color w:val="666666"/>
      <w:sz w:val="21"/>
      <w:szCs w:val="21"/>
    </w:rPr>
  </w:style>
  <w:style w:type="character" w:styleId="Gl">
    <w:name w:val="Strong"/>
    <w:basedOn w:val="VarsaylanParagrafYazTipi"/>
    <w:uiPriority w:val="22"/>
    <w:qFormat/>
    <w:locked/>
    <w:rsid w:val="00DF045B"/>
    <w:rPr>
      <w:b/>
      <w:bCs/>
    </w:rPr>
  </w:style>
  <w:style w:type="character" w:customStyle="1" w:styleId="normalchar1">
    <w:name w:val="normalchar1"/>
    <w:basedOn w:val="VarsaylanParagrafYazTipi"/>
    <w:rsid w:val="005C7C21"/>
  </w:style>
  <w:style w:type="paragraph" w:styleId="AltKonuBal">
    <w:name w:val="Subtitle"/>
    <w:basedOn w:val="Normal"/>
    <w:next w:val="Normal"/>
    <w:link w:val="AltKonuBalChar"/>
    <w:qFormat/>
    <w:locked/>
    <w:rsid w:val="00A6249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A62493"/>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485</Words>
  <Characters>2770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2006</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osym</dc:creator>
  <cp:lastModifiedBy>Burak Gorgulu</cp:lastModifiedBy>
  <cp:revision>9</cp:revision>
  <cp:lastPrinted>2015-01-08T06:33:00Z</cp:lastPrinted>
  <dcterms:created xsi:type="dcterms:W3CDTF">2015-01-07T08:07:00Z</dcterms:created>
  <dcterms:modified xsi:type="dcterms:W3CDTF">2015-01-08T14:03:00Z</dcterms:modified>
</cp:coreProperties>
</file>